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pPr>
        <w:pStyle w:val="Title"/>
        <w:rPr>
          <w:rFonts w:cs="Times New Roman"/>
          <w:b w:val="0"/>
          <w:bCs w:val="0"/>
          <w:sz w:val="24"/>
          <w:szCs w:val="24"/>
        </w:rPr>
      </w:pPr>
      <w:r>
        <w:rPr>
          <w:rFonts w:cs="Times New Roman"/>
          <w:b w:val="0"/>
          <w:bCs w:val="0"/>
          <w:sz w:val="24"/>
          <w:szCs w:val="24"/>
        </w:rPr>
        <w:t>Chapter One</w:t>
      </w:r>
    </w:p>
    <w:p w:rsidR="00CF09E6" w:rsidRPr="00A63E66" w:rsidRDefault="00CF09E6">
      <w:pPr>
        <w:pStyle w:val="Title"/>
        <w:rPr>
          <w:rFonts w:cs="Times New Roman"/>
          <w:sz w:val="20"/>
        </w:rPr>
      </w:pPr>
    </w:p>
    <w:p w:rsidR="00375DC2" w:rsidRDefault="00375DC2" w:rsidP="00375DC2">
      <w:pPr>
        <w:pStyle w:val="Heading6"/>
        <w:ind w:left="0"/>
        <w:rPr>
          <w:sz w:val="28"/>
          <w:szCs w:val="28"/>
        </w:rPr>
      </w:pPr>
      <w:r>
        <w:rPr>
          <w:sz w:val="28"/>
          <w:szCs w:val="28"/>
        </w:rPr>
        <w:t>Main Findings</w:t>
      </w:r>
    </w:p>
    <w:p w:rsidR="00375DC2" w:rsidRPr="00A63E66" w:rsidRDefault="00375DC2" w:rsidP="00375DC2">
      <w:pPr>
        <w:ind w:left="1280"/>
        <w:rPr>
          <w:b/>
          <w:bCs/>
          <w:sz w:val="24"/>
          <w:szCs w:val="24"/>
        </w:rPr>
      </w:pPr>
    </w:p>
    <w:p w:rsidR="00375DC2" w:rsidRDefault="00375DC2" w:rsidP="00F36FCC">
      <w:pPr>
        <w:pStyle w:val="BodyText"/>
      </w:pPr>
      <w:r>
        <w:t xml:space="preserve">The main findings of the Economic Survey for </w:t>
      </w:r>
      <w:r w:rsidR="00F36FCC" w:rsidRPr="00155467">
        <w:rPr>
          <w:color w:val="000000"/>
        </w:rPr>
        <w:t>2010</w:t>
      </w:r>
      <w:r>
        <w:t xml:space="preserve"> in the Palestinian Territory are as follows:</w:t>
      </w:r>
    </w:p>
    <w:p w:rsidR="00375DC2" w:rsidRPr="005D1576" w:rsidRDefault="00375DC2" w:rsidP="00375DC2">
      <w:pPr>
        <w:pStyle w:val="BodyText"/>
        <w:rPr>
          <w:sz w:val="18"/>
          <w:szCs w:val="18"/>
        </w:rPr>
      </w:pPr>
    </w:p>
    <w:p w:rsidR="00375DC2" w:rsidRDefault="00375DC2" w:rsidP="00375DC2">
      <w:pPr>
        <w:tabs>
          <w:tab w:val="num" w:pos="-90"/>
          <w:tab w:val="num" w:pos="0"/>
        </w:tabs>
        <w:rPr>
          <w:b/>
          <w:bCs/>
          <w:sz w:val="24"/>
          <w:szCs w:val="24"/>
          <w:rtl/>
        </w:rPr>
      </w:pPr>
      <w:r>
        <w:rPr>
          <w:b/>
          <w:bCs/>
          <w:sz w:val="24"/>
          <w:szCs w:val="24"/>
        </w:rPr>
        <w:t>1.1 Number of Enterprises</w:t>
      </w:r>
    </w:p>
    <w:p w:rsidR="00375DC2" w:rsidRDefault="00375DC2" w:rsidP="00027C56">
      <w:pPr>
        <w:jc w:val="lowKashida"/>
        <w:rPr>
          <w:sz w:val="24"/>
          <w:szCs w:val="24"/>
        </w:rPr>
      </w:pPr>
      <w:r>
        <w:rPr>
          <w:sz w:val="24"/>
          <w:szCs w:val="24"/>
        </w:rPr>
        <w:t xml:space="preserve">The results </w:t>
      </w:r>
      <w:r w:rsidR="00E47DD0">
        <w:rPr>
          <w:sz w:val="24"/>
          <w:szCs w:val="24"/>
        </w:rPr>
        <w:t xml:space="preserve">of the survey </w:t>
      </w:r>
      <w:r>
        <w:rPr>
          <w:sz w:val="24"/>
          <w:szCs w:val="24"/>
        </w:rPr>
        <w:t>show that there were 10</w:t>
      </w:r>
      <w:r w:rsidR="002D46BB">
        <w:rPr>
          <w:sz w:val="24"/>
          <w:szCs w:val="24"/>
        </w:rPr>
        <w:t>3</w:t>
      </w:r>
      <w:r>
        <w:rPr>
          <w:sz w:val="24"/>
          <w:szCs w:val="24"/>
        </w:rPr>
        <w:t>,</w:t>
      </w:r>
      <w:r w:rsidR="00680214">
        <w:rPr>
          <w:sz w:val="24"/>
          <w:szCs w:val="24"/>
        </w:rPr>
        <w:t>767</w:t>
      </w:r>
      <w:r>
        <w:rPr>
          <w:sz w:val="24"/>
          <w:szCs w:val="24"/>
        </w:rPr>
        <w:t xml:space="preserve"> enterprises in </w:t>
      </w:r>
      <w:r w:rsidR="002D46BB">
        <w:rPr>
          <w:sz w:val="24"/>
          <w:szCs w:val="24"/>
        </w:rPr>
        <w:t>2010</w:t>
      </w:r>
      <w:r>
        <w:rPr>
          <w:sz w:val="24"/>
          <w:szCs w:val="24"/>
        </w:rPr>
        <w:t xml:space="preserve"> in the activities covered in the Palestinian economy. This number was distributed as</w:t>
      </w:r>
      <w:r w:rsidR="000008AF">
        <w:rPr>
          <w:sz w:val="24"/>
          <w:szCs w:val="24"/>
        </w:rPr>
        <w:t xml:space="preserve"> follows: </w:t>
      </w:r>
      <w:r w:rsidR="00637028">
        <w:rPr>
          <w:sz w:val="24"/>
          <w:szCs w:val="24"/>
        </w:rPr>
        <w:t>internal trade</w:t>
      </w:r>
      <w:r w:rsidR="00027C56">
        <w:rPr>
          <w:sz w:val="24"/>
          <w:szCs w:val="24"/>
        </w:rPr>
        <w:t xml:space="preserve"> activities</w:t>
      </w:r>
      <w:r w:rsidR="00637028">
        <w:rPr>
          <w:sz w:val="24"/>
          <w:szCs w:val="24"/>
        </w:rPr>
        <w:t xml:space="preserve"> </w:t>
      </w:r>
      <w:r w:rsidR="00637028" w:rsidRPr="00A6355F">
        <w:rPr>
          <w:sz w:val="24"/>
          <w:szCs w:val="24"/>
        </w:rPr>
        <w:t>58.0</w:t>
      </w:r>
      <w:r w:rsidR="00637028">
        <w:rPr>
          <w:sz w:val="24"/>
          <w:szCs w:val="24"/>
        </w:rPr>
        <w:t xml:space="preserve">%, services </w:t>
      </w:r>
      <w:r w:rsidR="00027C56">
        <w:rPr>
          <w:sz w:val="24"/>
          <w:szCs w:val="24"/>
        </w:rPr>
        <w:t xml:space="preserve">activities </w:t>
      </w:r>
      <w:r w:rsidR="00637028" w:rsidRPr="00A6355F">
        <w:rPr>
          <w:sz w:val="24"/>
          <w:szCs w:val="24"/>
        </w:rPr>
        <w:t>25.6</w:t>
      </w:r>
      <w:r w:rsidR="00637028">
        <w:rPr>
          <w:sz w:val="24"/>
          <w:szCs w:val="24"/>
        </w:rPr>
        <w:t xml:space="preserve">%, </w:t>
      </w:r>
      <w:r w:rsidR="000008AF">
        <w:rPr>
          <w:sz w:val="24"/>
          <w:szCs w:val="24"/>
        </w:rPr>
        <w:t xml:space="preserve">industrial </w:t>
      </w:r>
      <w:r w:rsidR="00027C56">
        <w:rPr>
          <w:sz w:val="24"/>
          <w:szCs w:val="24"/>
        </w:rPr>
        <w:t xml:space="preserve">activities </w:t>
      </w:r>
      <w:r w:rsidRPr="00A6355F">
        <w:rPr>
          <w:sz w:val="24"/>
          <w:szCs w:val="24"/>
        </w:rPr>
        <w:t>15.</w:t>
      </w:r>
      <w:r w:rsidR="002D46BB" w:rsidRPr="00A6355F">
        <w:rPr>
          <w:sz w:val="24"/>
          <w:szCs w:val="24"/>
        </w:rPr>
        <w:t>1</w:t>
      </w:r>
      <w:r w:rsidR="000008AF">
        <w:rPr>
          <w:sz w:val="24"/>
          <w:szCs w:val="24"/>
        </w:rPr>
        <w:t xml:space="preserve">%, </w:t>
      </w:r>
      <w:r w:rsidR="00637028">
        <w:rPr>
          <w:sz w:val="24"/>
          <w:szCs w:val="24"/>
        </w:rPr>
        <w:t xml:space="preserve">transport and storage activities 0.5%, </w:t>
      </w:r>
      <w:r w:rsidR="000008AF">
        <w:rPr>
          <w:sz w:val="24"/>
          <w:szCs w:val="24"/>
        </w:rPr>
        <w:t xml:space="preserve">construction </w:t>
      </w:r>
      <w:r w:rsidR="00027C56">
        <w:rPr>
          <w:sz w:val="24"/>
          <w:szCs w:val="24"/>
        </w:rPr>
        <w:t>activities</w:t>
      </w:r>
      <w:r>
        <w:rPr>
          <w:sz w:val="24"/>
          <w:szCs w:val="24"/>
        </w:rPr>
        <w:t xml:space="preserve"> </w:t>
      </w:r>
      <w:r w:rsidRPr="00A6355F">
        <w:rPr>
          <w:rFonts w:hint="cs"/>
          <w:sz w:val="24"/>
          <w:szCs w:val="24"/>
          <w:rtl/>
        </w:rPr>
        <w:t>0.</w:t>
      </w:r>
      <w:r w:rsidR="002D46BB" w:rsidRPr="00A6355F">
        <w:rPr>
          <w:sz w:val="24"/>
          <w:szCs w:val="24"/>
        </w:rPr>
        <w:t>4</w:t>
      </w:r>
      <w:r w:rsidR="000008AF">
        <w:rPr>
          <w:sz w:val="24"/>
          <w:szCs w:val="24"/>
        </w:rPr>
        <w:t xml:space="preserve">%, </w:t>
      </w:r>
      <w:r>
        <w:rPr>
          <w:sz w:val="24"/>
          <w:szCs w:val="24"/>
        </w:rPr>
        <w:t xml:space="preserve">and </w:t>
      </w:r>
      <w:r w:rsidR="00E47DD0">
        <w:rPr>
          <w:sz w:val="24"/>
          <w:szCs w:val="24"/>
        </w:rPr>
        <w:t>i</w:t>
      </w:r>
      <w:r w:rsidR="002D46BB" w:rsidRPr="002D46BB">
        <w:rPr>
          <w:sz w:val="24"/>
          <w:szCs w:val="24"/>
        </w:rPr>
        <w:t xml:space="preserve">nformation </w:t>
      </w:r>
      <w:r w:rsidR="00155467">
        <w:rPr>
          <w:sz w:val="24"/>
          <w:szCs w:val="24"/>
        </w:rPr>
        <w:t>and</w:t>
      </w:r>
      <w:r w:rsidR="002D46BB" w:rsidRPr="002D46BB">
        <w:rPr>
          <w:sz w:val="24"/>
          <w:szCs w:val="24"/>
        </w:rPr>
        <w:t xml:space="preserve"> </w:t>
      </w:r>
      <w:r w:rsidR="00E47DD0">
        <w:rPr>
          <w:sz w:val="24"/>
          <w:szCs w:val="24"/>
        </w:rPr>
        <w:t>c</w:t>
      </w:r>
      <w:r w:rsidR="002D46BB" w:rsidRPr="002D46BB">
        <w:rPr>
          <w:sz w:val="24"/>
          <w:szCs w:val="24"/>
        </w:rPr>
        <w:t>ommunication</w:t>
      </w:r>
      <w:r w:rsidR="000008AF">
        <w:rPr>
          <w:sz w:val="24"/>
          <w:szCs w:val="24"/>
        </w:rPr>
        <w:t xml:space="preserve"> </w:t>
      </w:r>
      <w:r w:rsidR="00035221">
        <w:rPr>
          <w:sz w:val="24"/>
          <w:szCs w:val="24"/>
        </w:rPr>
        <w:t xml:space="preserve">      </w:t>
      </w:r>
      <w:r w:rsidR="00027C56">
        <w:rPr>
          <w:sz w:val="24"/>
          <w:szCs w:val="24"/>
        </w:rPr>
        <w:t xml:space="preserve">activities </w:t>
      </w:r>
      <w:r w:rsidR="002D46BB">
        <w:rPr>
          <w:sz w:val="24"/>
          <w:szCs w:val="24"/>
        </w:rPr>
        <w:t>0.4%.</w:t>
      </w:r>
      <w:r>
        <w:rPr>
          <w:sz w:val="24"/>
          <w:szCs w:val="24"/>
        </w:rPr>
        <w:t xml:space="preserve"> </w:t>
      </w:r>
    </w:p>
    <w:p w:rsidR="00375DC2" w:rsidRPr="005D1576" w:rsidRDefault="00375DC2" w:rsidP="00375DC2">
      <w:pPr>
        <w:jc w:val="lowKashida"/>
        <w:rPr>
          <w:sz w:val="18"/>
          <w:szCs w:val="18"/>
        </w:rPr>
      </w:pPr>
    </w:p>
    <w:p w:rsidR="00375DC2" w:rsidRDefault="00375DC2" w:rsidP="001E15EE">
      <w:pPr>
        <w:pStyle w:val="BodyTextIndent"/>
        <w:tabs>
          <w:tab w:val="clear" w:pos="851"/>
        </w:tabs>
        <w:ind w:left="0" w:firstLine="0"/>
        <w:jc w:val="center"/>
        <w:rPr>
          <w:rFonts w:ascii="Arial" w:hAnsi="Arial" w:cs="Arial"/>
          <w:b/>
          <w:bCs/>
          <w:sz w:val="22"/>
          <w:szCs w:val="22"/>
        </w:rPr>
      </w:pPr>
      <w:r>
        <w:rPr>
          <w:rFonts w:ascii="Arial" w:hAnsi="Arial" w:cs="Arial"/>
          <w:b/>
          <w:bCs/>
          <w:sz w:val="22"/>
          <w:szCs w:val="22"/>
        </w:rPr>
        <w:t>Percentage Distribution of</w:t>
      </w:r>
      <w:r w:rsidR="001E15EE" w:rsidRPr="001E15EE">
        <w:rPr>
          <w:rFonts w:ascii="Arial" w:hAnsi="Arial" w:cs="Arial"/>
          <w:b/>
          <w:bCs/>
          <w:sz w:val="22"/>
          <w:szCs w:val="22"/>
        </w:rPr>
        <w:t xml:space="preserve"> </w:t>
      </w:r>
      <w:r w:rsidR="001E15EE">
        <w:rPr>
          <w:rFonts w:ascii="Arial" w:hAnsi="Arial" w:cs="Arial"/>
          <w:b/>
          <w:bCs/>
          <w:sz w:val="22"/>
          <w:szCs w:val="22"/>
        </w:rPr>
        <w:t>Operation</w:t>
      </w:r>
      <w:r>
        <w:rPr>
          <w:rFonts w:ascii="Arial" w:hAnsi="Arial" w:cs="Arial"/>
          <w:b/>
          <w:bCs/>
          <w:sz w:val="22"/>
          <w:szCs w:val="22"/>
        </w:rPr>
        <w:t xml:space="preserve"> Enterprises </w:t>
      </w:r>
      <w:r w:rsidR="00E07727">
        <w:rPr>
          <w:rFonts w:ascii="Arial" w:hAnsi="Arial" w:cs="Arial"/>
          <w:b/>
          <w:bCs/>
          <w:sz w:val="22"/>
          <w:szCs w:val="22"/>
        </w:rPr>
        <w:t xml:space="preserve">in </w:t>
      </w:r>
      <w:r w:rsidR="005D1576">
        <w:rPr>
          <w:rFonts w:ascii="Arial" w:hAnsi="Arial" w:cs="Arial"/>
          <w:b/>
          <w:bCs/>
          <w:sz w:val="22"/>
          <w:szCs w:val="22"/>
        </w:rPr>
        <w:t>the Private Sector,</w:t>
      </w:r>
      <w:r w:rsidR="001E15EE">
        <w:rPr>
          <w:rFonts w:ascii="Arial" w:hAnsi="Arial" w:cs="Arial"/>
          <w:b/>
          <w:bCs/>
          <w:sz w:val="22"/>
          <w:szCs w:val="22"/>
        </w:rPr>
        <w:t xml:space="preserve">                     </w:t>
      </w:r>
      <w:r w:rsidR="005D1576">
        <w:rPr>
          <w:rFonts w:ascii="Arial" w:hAnsi="Arial" w:cs="Arial"/>
          <w:b/>
          <w:bCs/>
          <w:sz w:val="22"/>
          <w:szCs w:val="22"/>
        </w:rPr>
        <w:t xml:space="preserve"> </w:t>
      </w:r>
      <w:r w:rsidR="00E07727">
        <w:rPr>
          <w:rFonts w:ascii="Arial" w:hAnsi="Arial" w:cs="Arial"/>
          <w:b/>
          <w:bCs/>
          <w:sz w:val="22"/>
          <w:szCs w:val="22"/>
        </w:rPr>
        <w:t>Non Governmental Organization Sector in</w:t>
      </w:r>
      <w:r>
        <w:rPr>
          <w:rFonts w:ascii="Arial" w:hAnsi="Arial" w:cs="Arial"/>
          <w:b/>
          <w:bCs/>
          <w:sz w:val="22"/>
          <w:szCs w:val="22"/>
        </w:rPr>
        <w:t xml:space="preserve"> the Pa</w:t>
      </w:r>
      <w:r w:rsidR="005D1576">
        <w:rPr>
          <w:rFonts w:ascii="Arial" w:hAnsi="Arial" w:cs="Arial"/>
          <w:b/>
          <w:bCs/>
          <w:sz w:val="22"/>
          <w:szCs w:val="22"/>
        </w:rPr>
        <w:t xml:space="preserve">lestinian Territory by Economic </w:t>
      </w:r>
      <w:r>
        <w:rPr>
          <w:rFonts w:ascii="Arial" w:hAnsi="Arial" w:cs="Arial"/>
          <w:b/>
          <w:bCs/>
          <w:sz w:val="22"/>
          <w:szCs w:val="22"/>
        </w:rPr>
        <w:t xml:space="preserve">Activity, </w:t>
      </w:r>
      <w:r w:rsidR="002D46BB">
        <w:rPr>
          <w:rFonts w:ascii="Arial" w:hAnsi="Arial" w:cs="Arial"/>
          <w:b/>
          <w:bCs/>
          <w:sz w:val="22"/>
          <w:szCs w:val="22"/>
        </w:rPr>
        <w:t>2010</w:t>
      </w:r>
    </w:p>
    <w:p w:rsidR="00375DC2" w:rsidRDefault="00592BE3" w:rsidP="00375DC2">
      <w:pPr>
        <w:jc w:val="center"/>
        <w:rPr>
          <w:color w:val="0000FF"/>
          <w:sz w:val="16"/>
          <w:szCs w:val="16"/>
          <w:rtl/>
        </w:rPr>
      </w:pPr>
      <w:r>
        <w:rPr>
          <w:rFonts w:cs="Simplified Arabic"/>
          <w:noProof/>
          <w:sz w:val="24"/>
          <w:szCs w:val="24"/>
        </w:rPr>
        <w:drawing>
          <wp:inline distT="0" distB="0" distL="0" distR="0">
            <wp:extent cx="5492750" cy="2143670"/>
            <wp:effectExtent l="19050" t="0" r="12700" b="898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92BE3" w:rsidRPr="005D1576" w:rsidRDefault="00592BE3" w:rsidP="00375DC2">
      <w:pPr>
        <w:tabs>
          <w:tab w:val="num" w:pos="-90"/>
          <w:tab w:val="num" w:pos="0"/>
        </w:tabs>
        <w:rPr>
          <w:b/>
          <w:bCs/>
          <w:color w:val="000000"/>
          <w:sz w:val="18"/>
          <w:szCs w:val="18"/>
        </w:rPr>
      </w:pPr>
    </w:p>
    <w:p w:rsidR="00375DC2" w:rsidRDefault="00375DC2" w:rsidP="00375DC2">
      <w:pPr>
        <w:tabs>
          <w:tab w:val="num" w:pos="-90"/>
          <w:tab w:val="num" w:pos="0"/>
        </w:tabs>
        <w:rPr>
          <w:b/>
          <w:bCs/>
          <w:sz w:val="24"/>
          <w:szCs w:val="24"/>
          <w:rtl/>
        </w:rPr>
      </w:pPr>
      <w:r>
        <w:rPr>
          <w:b/>
          <w:bCs/>
          <w:color w:val="000000"/>
          <w:sz w:val="24"/>
          <w:szCs w:val="24"/>
        </w:rPr>
        <w:t xml:space="preserve">1.2 Number of </w:t>
      </w:r>
      <w:r>
        <w:rPr>
          <w:b/>
          <w:bCs/>
          <w:sz w:val="24"/>
          <w:szCs w:val="24"/>
        </w:rPr>
        <w:t>Employed Persons</w:t>
      </w:r>
    </w:p>
    <w:p w:rsidR="00375DC2" w:rsidRDefault="00375DC2" w:rsidP="005D1576">
      <w:pPr>
        <w:jc w:val="lowKashida"/>
        <w:rPr>
          <w:sz w:val="24"/>
          <w:szCs w:val="24"/>
        </w:rPr>
      </w:pPr>
      <w:r>
        <w:rPr>
          <w:sz w:val="24"/>
          <w:szCs w:val="24"/>
        </w:rPr>
        <w:t>The</w:t>
      </w:r>
      <w:r w:rsidR="00F63466">
        <w:rPr>
          <w:sz w:val="24"/>
          <w:szCs w:val="24"/>
        </w:rPr>
        <w:t>re were 295,176 workers</w:t>
      </w:r>
      <w:r>
        <w:rPr>
          <w:sz w:val="24"/>
          <w:szCs w:val="24"/>
        </w:rPr>
        <w:t xml:space="preserve"> employed in </w:t>
      </w:r>
      <w:r w:rsidR="00F63466">
        <w:rPr>
          <w:sz w:val="24"/>
          <w:szCs w:val="24"/>
        </w:rPr>
        <w:t xml:space="preserve">economic </w:t>
      </w:r>
      <w:r>
        <w:rPr>
          <w:sz w:val="24"/>
          <w:szCs w:val="24"/>
        </w:rPr>
        <w:t>enterprises</w:t>
      </w:r>
      <w:r w:rsidR="00F63466">
        <w:rPr>
          <w:sz w:val="24"/>
          <w:szCs w:val="24"/>
        </w:rPr>
        <w:t xml:space="preserve">, </w:t>
      </w:r>
      <w:r>
        <w:rPr>
          <w:sz w:val="24"/>
          <w:szCs w:val="24"/>
        </w:rPr>
        <w:t xml:space="preserve">distributed as follows: </w:t>
      </w:r>
      <w:r w:rsidR="00637028">
        <w:rPr>
          <w:sz w:val="24"/>
          <w:szCs w:val="24"/>
        </w:rPr>
        <w:t xml:space="preserve">internal trade activities </w:t>
      </w:r>
      <w:r w:rsidR="00637028" w:rsidRPr="00A6355F">
        <w:rPr>
          <w:sz w:val="24"/>
          <w:szCs w:val="24"/>
        </w:rPr>
        <w:t>41.3</w:t>
      </w:r>
      <w:r w:rsidR="00637028">
        <w:rPr>
          <w:sz w:val="24"/>
          <w:szCs w:val="24"/>
        </w:rPr>
        <w:t xml:space="preserve">%, services activities </w:t>
      </w:r>
      <w:r w:rsidR="00637028" w:rsidRPr="00A6355F">
        <w:rPr>
          <w:sz w:val="24"/>
          <w:szCs w:val="24"/>
        </w:rPr>
        <w:t>31</w:t>
      </w:r>
      <w:r w:rsidR="00637028" w:rsidRPr="00A6355F">
        <w:rPr>
          <w:rFonts w:hint="cs"/>
          <w:sz w:val="24"/>
          <w:szCs w:val="24"/>
          <w:rtl/>
        </w:rPr>
        <w:t>.</w:t>
      </w:r>
      <w:r w:rsidR="00637028">
        <w:rPr>
          <w:sz w:val="24"/>
          <w:szCs w:val="24"/>
        </w:rPr>
        <w:t xml:space="preserve">4%, </w:t>
      </w:r>
      <w:r>
        <w:rPr>
          <w:sz w:val="24"/>
          <w:szCs w:val="24"/>
        </w:rPr>
        <w:t xml:space="preserve">industrial </w:t>
      </w:r>
      <w:r w:rsidR="000008AF">
        <w:rPr>
          <w:sz w:val="24"/>
          <w:szCs w:val="24"/>
        </w:rPr>
        <w:t>activity</w:t>
      </w:r>
      <w:r w:rsidRPr="00A6355F">
        <w:rPr>
          <w:sz w:val="24"/>
          <w:szCs w:val="24"/>
        </w:rPr>
        <w:t xml:space="preserve"> </w:t>
      </w:r>
      <w:r w:rsidRPr="00A6355F">
        <w:rPr>
          <w:rFonts w:hint="cs"/>
          <w:sz w:val="24"/>
          <w:szCs w:val="24"/>
          <w:rtl/>
        </w:rPr>
        <w:t>22.</w:t>
      </w:r>
      <w:r w:rsidR="00832274" w:rsidRPr="00A6355F">
        <w:rPr>
          <w:rFonts w:hint="cs"/>
          <w:sz w:val="24"/>
          <w:szCs w:val="24"/>
          <w:rtl/>
        </w:rPr>
        <w:t>2</w:t>
      </w:r>
      <w:r w:rsidR="000008AF">
        <w:rPr>
          <w:sz w:val="24"/>
          <w:szCs w:val="24"/>
        </w:rPr>
        <w:t>%, construction activities</w:t>
      </w:r>
      <w:r>
        <w:rPr>
          <w:sz w:val="24"/>
          <w:szCs w:val="24"/>
        </w:rPr>
        <w:t xml:space="preserve"> </w:t>
      </w:r>
      <w:r w:rsidRPr="00A6355F">
        <w:rPr>
          <w:sz w:val="24"/>
          <w:szCs w:val="24"/>
        </w:rPr>
        <w:t>1.</w:t>
      </w:r>
      <w:r w:rsidR="00832274" w:rsidRPr="00A6355F">
        <w:rPr>
          <w:sz w:val="24"/>
          <w:szCs w:val="24"/>
        </w:rPr>
        <w:t>9</w:t>
      </w:r>
      <w:r w:rsidR="000008AF">
        <w:rPr>
          <w:sz w:val="24"/>
          <w:szCs w:val="24"/>
        </w:rPr>
        <w:t>%, transport</w:t>
      </w:r>
      <w:r>
        <w:rPr>
          <w:sz w:val="24"/>
          <w:szCs w:val="24"/>
        </w:rPr>
        <w:t xml:space="preserve"> </w:t>
      </w:r>
      <w:r w:rsidR="000008AF">
        <w:rPr>
          <w:sz w:val="24"/>
          <w:szCs w:val="24"/>
        </w:rPr>
        <w:t xml:space="preserve">and </w:t>
      </w:r>
      <w:r>
        <w:rPr>
          <w:sz w:val="24"/>
          <w:szCs w:val="24"/>
        </w:rPr>
        <w:t>storage</w:t>
      </w:r>
      <w:r w:rsidR="00027C56">
        <w:rPr>
          <w:sz w:val="24"/>
          <w:szCs w:val="24"/>
        </w:rPr>
        <w:t xml:space="preserve"> activities</w:t>
      </w:r>
      <w:r w:rsidR="00832274">
        <w:rPr>
          <w:sz w:val="24"/>
          <w:szCs w:val="24"/>
        </w:rPr>
        <w:t xml:space="preserve"> 1.7%</w:t>
      </w:r>
      <w:r w:rsidR="000008AF">
        <w:rPr>
          <w:sz w:val="24"/>
          <w:szCs w:val="24"/>
        </w:rPr>
        <w:t>,</w:t>
      </w:r>
      <w:r>
        <w:rPr>
          <w:sz w:val="24"/>
          <w:szCs w:val="24"/>
        </w:rPr>
        <w:t xml:space="preserve"> and </w:t>
      </w:r>
      <w:r w:rsidR="00F63466">
        <w:rPr>
          <w:sz w:val="24"/>
          <w:szCs w:val="24"/>
        </w:rPr>
        <w:t>i</w:t>
      </w:r>
      <w:r w:rsidR="00832274" w:rsidRPr="00832274">
        <w:rPr>
          <w:sz w:val="24"/>
          <w:szCs w:val="24"/>
        </w:rPr>
        <w:t xml:space="preserve">nformation </w:t>
      </w:r>
      <w:r w:rsidR="00155467">
        <w:rPr>
          <w:sz w:val="24"/>
          <w:szCs w:val="24"/>
        </w:rPr>
        <w:t>and</w:t>
      </w:r>
      <w:r w:rsidR="00832274" w:rsidRPr="00832274">
        <w:rPr>
          <w:sz w:val="24"/>
          <w:szCs w:val="24"/>
        </w:rPr>
        <w:t xml:space="preserve"> </w:t>
      </w:r>
      <w:r w:rsidR="00F63466">
        <w:rPr>
          <w:sz w:val="24"/>
          <w:szCs w:val="24"/>
        </w:rPr>
        <w:t>c</w:t>
      </w:r>
      <w:r w:rsidR="00832274" w:rsidRPr="00832274">
        <w:rPr>
          <w:sz w:val="24"/>
          <w:szCs w:val="24"/>
        </w:rPr>
        <w:t xml:space="preserve">ommunications </w:t>
      </w:r>
      <w:r w:rsidR="00A22D86">
        <w:rPr>
          <w:sz w:val="24"/>
          <w:szCs w:val="24"/>
        </w:rPr>
        <w:t>a</w:t>
      </w:r>
      <w:r w:rsidR="00832274" w:rsidRPr="00832274">
        <w:rPr>
          <w:sz w:val="24"/>
          <w:szCs w:val="24"/>
        </w:rPr>
        <w:t>ctivities</w:t>
      </w:r>
      <w:r w:rsidR="00076BEF">
        <w:rPr>
          <w:sz w:val="24"/>
          <w:szCs w:val="24"/>
        </w:rPr>
        <w:t>,</w:t>
      </w:r>
      <w:r>
        <w:rPr>
          <w:sz w:val="24"/>
          <w:szCs w:val="24"/>
        </w:rPr>
        <w:t xml:space="preserve"> </w:t>
      </w:r>
      <w:r w:rsidR="00832274" w:rsidRPr="00A6355F">
        <w:rPr>
          <w:sz w:val="24"/>
          <w:szCs w:val="24"/>
        </w:rPr>
        <w:t>1</w:t>
      </w:r>
      <w:r w:rsidRPr="00A6355F">
        <w:rPr>
          <w:rFonts w:hint="cs"/>
          <w:sz w:val="24"/>
          <w:szCs w:val="24"/>
          <w:rtl/>
        </w:rPr>
        <w:t>.</w:t>
      </w:r>
      <w:r w:rsidR="0056285A">
        <w:rPr>
          <w:sz w:val="24"/>
          <w:szCs w:val="24"/>
        </w:rPr>
        <w:t>5</w:t>
      </w:r>
      <w:r>
        <w:rPr>
          <w:sz w:val="24"/>
          <w:szCs w:val="24"/>
        </w:rPr>
        <w:t>%.</w:t>
      </w:r>
    </w:p>
    <w:p w:rsidR="005D1576" w:rsidRPr="005D1576" w:rsidRDefault="005D1576" w:rsidP="005D1576">
      <w:pPr>
        <w:jc w:val="lowKashida"/>
        <w:rPr>
          <w:sz w:val="18"/>
          <w:szCs w:val="18"/>
        </w:rPr>
      </w:pPr>
    </w:p>
    <w:p w:rsidR="00375DC2" w:rsidRDefault="00375DC2" w:rsidP="005B73C5">
      <w:pPr>
        <w:pStyle w:val="BodyTextIndent"/>
        <w:ind w:left="0" w:firstLine="0"/>
        <w:jc w:val="center"/>
        <w:rPr>
          <w:rFonts w:ascii="Arial" w:hAnsi="Arial" w:cs="Arial"/>
          <w:b/>
          <w:bCs/>
          <w:sz w:val="22"/>
          <w:szCs w:val="22"/>
        </w:rPr>
      </w:pPr>
      <w:r>
        <w:rPr>
          <w:rFonts w:ascii="Arial" w:hAnsi="Arial" w:cs="Arial"/>
          <w:b/>
          <w:bCs/>
          <w:sz w:val="22"/>
          <w:szCs w:val="22"/>
        </w:rPr>
        <w:t xml:space="preserve">Percentage Distribution of Employed Persons </w:t>
      </w:r>
      <w:r w:rsidR="005B73C5">
        <w:rPr>
          <w:rFonts w:ascii="Arial" w:hAnsi="Arial" w:cs="Arial"/>
          <w:b/>
          <w:bCs/>
          <w:sz w:val="22"/>
          <w:szCs w:val="22"/>
        </w:rPr>
        <w:t>from</w:t>
      </w:r>
      <w:r>
        <w:rPr>
          <w:rFonts w:ascii="Arial" w:hAnsi="Arial" w:cs="Arial"/>
          <w:b/>
          <w:bCs/>
          <w:sz w:val="22"/>
          <w:szCs w:val="22"/>
        </w:rPr>
        <w:t xml:space="preserve"> </w:t>
      </w:r>
      <w:r w:rsidR="001E15EE">
        <w:rPr>
          <w:rFonts w:ascii="Arial" w:hAnsi="Arial" w:cs="Arial"/>
          <w:b/>
          <w:bCs/>
          <w:sz w:val="22"/>
          <w:szCs w:val="22"/>
        </w:rPr>
        <w:t>Operation</w:t>
      </w:r>
      <w:r w:rsidR="001E15EE">
        <w:rPr>
          <w:rFonts w:ascii="Arial" w:hAnsi="Arial" w:cs="Arial"/>
          <w:b/>
          <w:bCs/>
          <w:sz w:val="22"/>
          <w:szCs w:val="22"/>
        </w:rPr>
        <w:t xml:space="preserve"> </w:t>
      </w:r>
      <w:r>
        <w:rPr>
          <w:rFonts w:ascii="Arial" w:hAnsi="Arial" w:cs="Arial"/>
          <w:b/>
          <w:bCs/>
          <w:sz w:val="22"/>
          <w:szCs w:val="22"/>
        </w:rPr>
        <w:t xml:space="preserve">Enterprises </w:t>
      </w:r>
      <w:r w:rsidR="00E07727">
        <w:rPr>
          <w:rFonts w:ascii="Arial" w:hAnsi="Arial" w:cs="Arial"/>
          <w:b/>
          <w:bCs/>
          <w:sz w:val="22"/>
          <w:szCs w:val="22"/>
        </w:rPr>
        <w:t>in the Private Sector, Non Governmental Organization Sector in</w:t>
      </w:r>
      <w:r>
        <w:rPr>
          <w:rFonts w:ascii="Arial" w:hAnsi="Arial" w:cs="Arial"/>
          <w:b/>
          <w:bCs/>
          <w:sz w:val="22"/>
          <w:szCs w:val="22"/>
        </w:rPr>
        <w:t xml:space="preserve"> the Palestinian Territory by  Economic Activity, </w:t>
      </w:r>
      <w:r w:rsidR="002D46BB">
        <w:rPr>
          <w:rFonts w:ascii="Arial" w:hAnsi="Arial" w:cs="Arial"/>
          <w:b/>
          <w:bCs/>
          <w:sz w:val="22"/>
          <w:szCs w:val="22"/>
        </w:rPr>
        <w:t>2010</w:t>
      </w:r>
    </w:p>
    <w:p w:rsidR="00375DC2" w:rsidRDefault="00592BE3" w:rsidP="00375DC2">
      <w:pPr>
        <w:tabs>
          <w:tab w:val="num" w:pos="360"/>
          <w:tab w:val="num" w:pos="426"/>
        </w:tabs>
        <w:ind w:left="709" w:hanging="709"/>
        <w:jc w:val="center"/>
        <w:rPr>
          <w:rFonts w:cs="Simplified Arabic"/>
          <w:sz w:val="18"/>
          <w:szCs w:val="18"/>
          <w:rtl/>
        </w:rPr>
      </w:pPr>
      <w:r>
        <w:rPr>
          <w:rFonts w:cs="Simplified Arabic"/>
          <w:noProof/>
          <w:sz w:val="24"/>
          <w:szCs w:val="24"/>
        </w:rPr>
        <w:drawing>
          <wp:inline distT="0" distB="0" distL="0" distR="0">
            <wp:extent cx="5715000" cy="2262537"/>
            <wp:effectExtent l="19050" t="0" r="19050" b="4413"/>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75DC2" w:rsidRDefault="00375DC2" w:rsidP="00375DC2">
      <w:pPr>
        <w:tabs>
          <w:tab w:val="num" w:pos="-90"/>
          <w:tab w:val="num" w:pos="0"/>
        </w:tabs>
        <w:rPr>
          <w:b/>
          <w:bCs/>
          <w:sz w:val="24"/>
          <w:szCs w:val="24"/>
          <w:rtl/>
        </w:rPr>
      </w:pPr>
      <w:r>
        <w:rPr>
          <w:b/>
          <w:bCs/>
          <w:color w:val="000000"/>
          <w:sz w:val="24"/>
          <w:szCs w:val="24"/>
        </w:rPr>
        <w:lastRenderedPageBreak/>
        <w:t>1.3 Output</w:t>
      </w:r>
    </w:p>
    <w:p w:rsidR="00375DC2" w:rsidRPr="00A6355F" w:rsidRDefault="00375DC2" w:rsidP="00D369BA">
      <w:pPr>
        <w:jc w:val="lowKashida"/>
        <w:rPr>
          <w:sz w:val="24"/>
          <w:szCs w:val="24"/>
        </w:rPr>
      </w:pPr>
      <w:r>
        <w:rPr>
          <w:sz w:val="24"/>
          <w:szCs w:val="24"/>
        </w:rPr>
        <w:t xml:space="preserve">The value of output </w:t>
      </w:r>
      <w:r w:rsidR="00276CF1">
        <w:rPr>
          <w:sz w:val="24"/>
          <w:szCs w:val="24"/>
        </w:rPr>
        <w:t xml:space="preserve">from </w:t>
      </w:r>
      <w:r w:rsidRPr="00A6355F">
        <w:rPr>
          <w:sz w:val="24"/>
          <w:szCs w:val="24"/>
        </w:rPr>
        <w:t xml:space="preserve">enterprises </w:t>
      </w:r>
      <w:r>
        <w:rPr>
          <w:sz w:val="24"/>
          <w:szCs w:val="24"/>
        </w:rPr>
        <w:t xml:space="preserve">was </w:t>
      </w:r>
      <w:r w:rsidRPr="00A6355F">
        <w:rPr>
          <w:sz w:val="24"/>
          <w:szCs w:val="24"/>
        </w:rPr>
        <w:t>US$</w:t>
      </w:r>
      <w:r w:rsidR="001C7803" w:rsidRPr="00A6355F">
        <w:rPr>
          <w:sz w:val="24"/>
          <w:szCs w:val="24"/>
        </w:rPr>
        <w:t>7,365</w:t>
      </w:r>
      <w:r w:rsidR="00474917" w:rsidRPr="00A6355F">
        <w:rPr>
          <w:sz w:val="24"/>
          <w:szCs w:val="24"/>
        </w:rPr>
        <w:t>.6</w:t>
      </w:r>
      <w:r w:rsidRPr="00A6355F">
        <w:rPr>
          <w:sz w:val="24"/>
          <w:szCs w:val="24"/>
        </w:rPr>
        <w:t xml:space="preserve"> million</w:t>
      </w:r>
      <w:r w:rsidR="00276CF1">
        <w:rPr>
          <w:sz w:val="24"/>
          <w:szCs w:val="24"/>
        </w:rPr>
        <w:t>,</w:t>
      </w:r>
      <w:r w:rsidRPr="00A6355F">
        <w:rPr>
          <w:sz w:val="24"/>
          <w:szCs w:val="24"/>
        </w:rPr>
        <w:t xml:space="preserve"> distributed by economic activity as follows: </w:t>
      </w:r>
      <w:r w:rsidR="000008AF">
        <w:rPr>
          <w:sz w:val="24"/>
          <w:szCs w:val="24"/>
        </w:rPr>
        <w:t>industrial activities</w:t>
      </w:r>
      <w:r>
        <w:rPr>
          <w:sz w:val="24"/>
          <w:szCs w:val="24"/>
        </w:rPr>
        <w:t xml:space="preserve"> </w:t>
      </w:r>
      <w:r w:rsidR="001C7803" w:rsidRPr="00A6355F">
        <w:rPr>
          <w:sz w:val="24"/>
          <w:szCs w:val="24"/>
        </w:rPr>
        <w:t>36</w:t>
      </w:r>
      <w:r w:rsidRPr="00A6355F">
        <w:rPr>
          <w:rFonts w:hint="cs"/>
          <w:sz w:val="24"/>
          <w:szCs w:val="24"/>
          <w:rtl/>
        </w:rPr>
        <w:t>.</w:t>
      </w:r>
      <w:r w:rsidR="0056285A">
        <w:rPr>
          <w:sz w:val="24"/>
          <w:szCs w:val="24"/>
        </w:rPr>
        <w:t>7</w:t>
      </w:r>
      <w:r w:rsidR="000008AF">
        <w:rPr>
          <w:sz w:val="24"/>
          <w:szCs w:val="24"/>
        </w:rPr>
        <w:t xml:space="preserve">%, </w:t>
      </w:r>
      <w:r w:rsidR="00D369BA">
        <w:rPr>
          <w:sz w:val="24"/>
          <w:szCs w:val="24"/>
        </w:rPr>
        <w:t xml:space="preserve">internal trade activities </w:t>
      </w:r>
      <w:r w:rsidR="00D369BA" w:rsidRPr="00A6355F">
        <w:rPr>
          <w:sz w:val="24"/>
          <w:szCs w:val="24"/>
        </w:rPr>
        <w:t>30</w:t>
      </w:r>
      <w:r w:rsidR="00D369BA" w:rsidRPr="00A6355F">
        <w:rPr>
          <w:rFonts w:hint="cs"/>
          <w:sz w:val="24"/>
          <w:szCs w:val="24"/>
          <w:rtl/>
        </w:rPr>
        <w:t>.</w:t>
      </w:r>
      <w:r w:rsidR="00D369BA">
        <w:rPr>
          <w:sz w:val="24"/>
          <w:szCs w:val="24"/>
        </w:rPr>
        <w:t xml:space="preserve">7%, services activities </w:t>
      </w:r>
      <w:r w:rsidR="00D369BA" w:rsidRPr="00A6355F">
        <w:rPr>
          <w:sz w:val="24"/>
          <w:szCs w:val="24"/>
        </w:rPr>
        <w:t>17</w:t>
      </w:r>
      <w:r w:rsidR="00D369BA" w:rsidRPr="00A6355F">
        <w:rPr>
          <w:rFonts w:hint="cs"/>
          <w:sz w:val="24"/>
          <w:szCs w:val="24"/>
          <w:rtl/>
        </w:rPr>
        <w:t>.</w:t>
      </w:r>
      <w:r w:rsidR="00D369BA">
        <w:rPr>
          <w:sz w:val="24"/>
          <w:szCs w:val="24"/>
        </w:rPr>
        <w:t xml:space="preserve">8%, </w:t>
      </w:r>
      <w:r w:rsidR="00276CF1">
        <w:rPr>
          <w:sz w:val="24"/>
          <w:szCs w:val="24"/>
        </w:rPr>
        <w:t>i</w:t>
      </w:r>
      <w:r w:rsidR="00D369BA" w:rsidRPr="00A6355F">
        <w:rPr>
          <w:sz w:val="24"/>
          <w:szCs w:val="24"/>
        </w:rPr>
        <w:t xml:space="preserve">nformation and </w:t>
      </w:r>
      <w:r w:rsidR="00276CF1">
        <w:rPr>
          <w:sz w:val="24"/>
          <w:szCs w:val="24"/>
        </w:rPr>
        <w:t>c</w:t>
      </w:r>
      <w:r w:rsidR="00D369BA" w:rsidRPr="00A6355F">
        <w:rPr>
          <w:sz w:val="24"/>
          <w:szCs w:val="24"/>
        </w:rPr>
        <w:t xml:space="preserve">ommunications </w:t>
      </w:r>
      <w:r w:rsidR="00A22D86">
        <w:rPr>
          <w:sz w:val="24"/>
          <w:szCs w:val="24"/>
        </w:rPr>
        <w:t>a</w:t>
      </w:r>
      <w:r w:rsidR="00D369BA" w:rsidRPr="00A6355F">
        <w:rPr>
          <w:sz w:val="24"/>
          <w:szCs w:val="24"/>
        </w:rPr>
        <w:t>ctivities</w:t>
      </w:r>
      <w:r w:rsidR="00D369BA">
        <w:rPr>
          <w:sz w:val="24"/>
          <w:szCs w:val="24"/>
        </w:rPr>
        <w:t xml:space="preserve">, </w:t>
      </w:r>
      <w:r w:rsidR="00D369BA" w:rsidRPr="00A6355F">
        <w:rPr>
          <w:sz w:val="24"/>
          <w:szCs w:val="24"/>
        </w:rPr>
        <w:t>8</w:t>
      </w:r>
      <w:r w:rsidR="00D369BA" w:rsidRPr="00A6355F">
        <w:rPr>
          <w:rFonts w:hint="cs"/>
          <w:sz w:val="24"/>
          <w:szCs w:val="24"/>
          <w:rtl/>
        </w:rPr>
        <w:t>.</w:t>
      </w:r>
      <w:r w:rsidR="00D369BA">
        <w:rPr>
          <w:sz w:val="24"/>
          <w:szCs w:val="24"/>
        </w:rPr>
        <w:t xml:space="preserve">0 %, </w:t>
      </w:r>
      <w:r w:rsidR="000008AF">
        <w:rPr>
          <w:sz w:val="24"/>
          <w:szCs w:val="24"/>
        </w:rPr>
        <w:t>construction activities</w:t>
      </w:r>
      <w:r>
        <w:rPr>
          <w:sz w:val="24"/>
          <w:szCs w:val="24"/>
        </w:rPr>
        <w:t xml:space="preserve"> </w:t>
      </w:r>
      <w:r w:rsidR="001C7803" w:rsidRPr="00A6355F">
        <w:rPr>
          <w:sz w:val="24"/>
          <w:szCs w:val="24"/>
        </w:rPr>
        <w:t>5</w:t>
      </w:r>
      <w:r w:rsidRPr="00A6355F">
        <w:rPr>
          <w:rFonts w:hint="cs"/>
          <w:sz w:val="24"/>
          <w:szCs w:val="24"/>
          <w:rtl/>
        </w:rPr>
        <w:t>.</w:t>
      </w:r>
      <w:r w:rsidR="0056285A">
        <w:rPr>
          <w:sz w:val="24"/>
          <w:szCs w:val="24"/>
        </w:rPr>
        <w:t>1</w:t>
      </w:r>
      <w:r w:rsidR="000008AF">
        <w:rPr>
          <w:sz w:val="24"/>
          <w:szCs w:val="24"/>
        </w:rPr>
        <w:t>%,</w:t>
      </w:r>
      <w:r w:rsidR="00D369BA" w:rsidRPr="00D369BA">
        <w:rPr>
          <w:sz w:val="24"/>
          <w:szCs w:val="24"/>
        </w:rPr>
        <w:t xml:space="preserve"> </w:t>
      </w:r>
      <w:r w:rsidR="00D369BA" w:rsidRPr="00A6355F">
        <w:rPr>
          <w:sz w:val="24"/>
          <w:szCs w:val="24"/>
        </w:rPr>
        <w:t>and</w:t>
      </w:r>
      <w:r>
        <w:rPr>
          <w:sz w:val="24"/>
          <w:szCs w:val="24"/>
        </w:rPr>
        <w:t xml:space="preserve"> transport</w:t>
      </w:r>
      <w:r w:rsidR="00155467">
        <w:rPr>
          <w:sz w:val="24"/>
          <w:szCs w:val="24"/>
        </w:rPr>
        <w:t xml:space="preserve"> and</w:t>
      </w:r>
      <w:r>
        <w:rPr>
          <w:sz w:val="24"/>
          <w:szCs w:val="24"/>
        </w:rPr>
        <w:t xml:space="preserve"> </w:t>
      </w:r>
      <w:r w:rsidRPr="00A6355F">
        <w:rPr>
          <w:sz w:val="24"/>
          <w:szCs w:val="24"/>
        </w:rPr>
        <w:t>storage</w:t>
      </w:r>
      <w:r w:rsidR="00027C56">
        <w:rPr>
          <w:sz w:val="24"/>
          <w:szCs w:val="24"/>
        </w:rPr>
        <w:t xml:space="preserve"> activities</w:t>
      </w:r>
      <w:r w:rsidR="001C7803" w:rsidRPr="00A6355F">
        <w:rPr>
          <w:sz w:val="24"/>
          <w:szCs w:val="24"/>
        </w:rPr>
        <w:t xml:space="preserve"> 1.7%</w:t>
      </w:r>
      <w:r>
        <w:rPr>
          <w:sz w:val="24"/>
          <w:szCs w:val="24"/>
        </w:rPr>
        <w:t xml:space="preserve">.  </w:t>
      </w:r>
    </w:p>
    <w:p w:rsidR="00375DC2" w:rsidRPr="003E0A9B" w:rsidRDefault="00375DC2" w:rsidP="00375DC2">
      <w:pPr>
        <w:tabs>
          <w:tab w:val="num" w:pos="360"/>
          <w:tab w:val="num" w:pos="426"/>
        </w:tabs>
        <w:ind w:left="709" w:hanging="709"/>
        <w:rPr>
          <w:sz w:val="24"/>
          <w:szCs w:val="24"/>
        </w:rPr>
      </w:pPr>
    </w:p>
    <w:p w:rsidR="00375DC2" w:rsidRDefault="00375DC2" w:rsidP="003265E0">
      <w:pPr>
        <w:pStyle w:val="BodyTextIndent"/>
        <w:tabs>
          <w:tab w:val="clear" w:pos="851"/>
        </w:tabs>
        <w:ind w:left="0" w:firstLine="0"/>
        <w:jc w:val="center"/>
        <w:rPr>
          <w:rFonts w:ascii="Arial" w:hAnsi="Arial" w:cs="Arial"/>
          <w:b/>
          <w:bCs/>
          <w:color w:val="000000"/>
          <w:sz w:val="22"/>
          <w:szCs w:val="22"/>
        </w:rPr>
      </w:pPr>
      <w:r>
        <w:rPr>
          <w:rFonts w:ascii="Arial" w:hAnsi="Arial" w:cs="Arial"/>
          <w:b/>
          <w:bCs/>
          <w:sz w:val="22"/>
          <w:szCs w:val="22"/>
        </w:rPr>
        <w:t xml:space="preserve">Percentage </w:t>
      </w:r>
      <w:r>
        <w:rPr>
          <w:rFonts w:ascii="Arial" w:hAnsi="Arial" w:cs="Arial"/>
          <w:b/>
          <w:bCs/>
          <w:color w:val="000000"/>
          <w:sz w:val="22"/>
          <w:szCs w:val="22"/>
        </w:rPr>
        <w:t xml:space="preserve">Distribution of Output </w:t>
      </w:r>
      <w:r w:rsidR="00276CF1">
        <w:rPr>
          <w:rFonts w:ascii="Arial" w:hAnsi="Arial" w:cs="Arial"/>
          <w:b/>
          <w:bCs/>
          <w:sz w:val="22"/>
          <w:szCs w:val="22"/>
        </w:rPr>
        <w:t>from</w:t>
      </w:r>
      <w:r>
        <w:rPr>
          <w:rFonts w:ascii="Arial" w:hAnsi="Arial" w:cs="Arial"/>
          <w:b/>
          <w:bCs/>
          <w:sz w:val="22"/>
          <w:szCs w:val="22"/>
        </w:rPr>
        <w:t xml:space="preserve"> </w:t>
      </w:r>
      <w:r w:rsidR="003265E0">
        <w:rPr>
          <w:rFonts w:ascii="Arial" w:hAnsi="Arial" w:cs="Arial"/>
          <w:b/>
          <w:bCs/>
          <w:sz w:val="22"/>
          <w:szCs w:val="22"/>
        </w:rPr>
        <w:t>Operation</w:t>
      </w:r>
      <w:r w:rsidR="003265E0">
        <w:rPr>
          <w:rFonts w:ascii="Arial" w:hAnsi="Arial" w:cs="Arial"/>
          <w:b/>
          <w:bCs/>
          <w:sz w:val="22"/>
          <w:szCs w:val="22"/>
        </w:rPr>
        <w:t xml:space="preserve"> </w:t>
      </w:r>
      <w:r>
        <w:rPr>
          <w:rFonts w:ascii="Arial" w:hAnsi="Arial" w:cs="Arial"/>
          <w:b/>
          <w:bCs/>
          <w:sz w:val="22"/>
          <w:szCs w:val="22"/>
        </w:rPr>
        <w:t>Enterprises</w:t>
      </w:r>
      <w:r w:rsidR="005D1576">
        <w:rPr>
          <w:rFonts w:ascii="Arial" w:hAnsi="Arial" w:cs="Arial"/>
          <w:b/>
          <w:bCs/>
          <w:sz w:val="22"/>
          <w:szCs w:val="22"/>
        </w:rPr>
        <w:t xml:space="preserve"> in </w:t>
      </w:r>
      <w:r w:rsidR="005D1576">
        <w:rPr>
          <w:rFonts w:ascii="Arial" w:hAnsi="Arial" w:cs="Arial"/>
          <w:b/>
          <w:bCs/>
          <w:sz w:val="22"/>
          <w:szCs w:val="22"/>
        </w:rPr>
        <w:t>the Private Sector, Non Governmental Organization Sector</w:t>
      </w:r>
      <w:r>
        <w:rPr>
          <w:rFonts w:ascii="Arial" w:hAnsi="Arial" w:cs="Arial"/>
          <w:b/>
          <w:bCs/>
          <w:sz w:val="22"/>
          <w:szCs w:val="22"/>
        </w:rPr>
        <w:t xml:space="preserve"> in </w:t>
      </w:r>
      <w:r>
        <w:rPr>
          <w:rFonts w:ascii="Arial" w:hAnsi="Arial" w:cs="Arial"/>
          <w:b/>
          <w:bCs/>
          <w:color w:val="000000"/>
          <w:sz w:val="22"/>
          <w:szCs w:val="22"/>
        </w:rPr>
        <w:t xml:space="preserve">the </w:t>
      </w:r>
      <w:r>
        <w:rPr>
          <w:rFonts w:ascii="Arial" w:hAnsi="Arial" w:cs="Arial"/>
          <w:b/>
          <w:bCs/>
          <w:sz w:val="22"/>
          <w:szCs w:val="22"/>
        </w:rPr>
        <w:t>Palestinian Territory</w:t>
      </w:r>
      <w:r>
        <w:rPr>
          <w:rFonts w:ascii="Arial" w:hAnsi="Arial" w:cs="Arial"/>
          <w:b/>
          <w:bCs/>
          <w:color w:val="000000"/>
          <w:sz w:val="22"/>
          <w:szCs w:val="22"/>
        </w:rPr>
        <w:t xml:space="preserve"> by  Economic Activity, </w:t>
      </w:r>
      <w:r w:rsidR="00832274">
        <w:rPr>
          <w:rFonts w:ascii="Arial" w:hAnsi="Arial" w:cs="Arial" w:hint="cs"/>
          <w:b/>
          <w:bCs/>
          <w:color w:val="000000"/>
          <w:sz w:val="22"/>
          <w:szCs w:val="22"/>
          <w:rtl/>
        </w:rPr>
        <w:t>2010</w:t>
      </w:r>
    </w:p>
    <w:p w:rsidR="00375DC2" w:rsidRDefault="00592BE3" w:rsidP="00375DC2">
      <w:pPr>
        <w:tabs>
          <w:tab w:val="num" w:pos="360"/>
          <w:tab w:val="num" w:pos="426"/>
        </w:tabs>
        <w:ind w:left="709" w:hanging="709"/>
        <w:jc w:val="center"/>
        <w:rPr>
          <w:b/>
          <w:bCs/>
          <w:sz w:val="24"/>
          <w:szCs w:val="24"/>
        </w:rPr>
      </w:pPr>
      <w:r>
        <w:rPr>
          <w:rFonts w:cs="Simplified Arabic"/>
          <w:noProof/>
          <w:sz w:val="24"/>
          <w:szCs w:val="24"/>
        </w:rPr>
        <w:drawing>
          <wp:inline distT="0" distB="0" distL="0" distR="0">
            <wp:extent cx="5609590" cy="2048933"/>
            <wp:effectExtent l="19050" t="0" r="10160" b="8467"/>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92BE3" w:rsidRPr="003E0A9B" w:rsidRDefault="00592BE3" w:rsidP="00375DC2">
      <w:pPr>
        <w:tabs>
          <w:tab w:val="num" w:pos="-90"/>
          <w:tab w:val="num" w:pos="0"/>
        </w:tabs>
        <w:rPr>
          <w:b/>
          <w:bCs/>
          <w:sz w:val="28"/>
          <w:szCs w:val="28"/>
        </w:rPr>
      </w:pPr>
    </w:p>
    <w:p w:rsidR="00375DC2" w:rsidRDefault="00375DC2" w:rsidP="00375DC2">
      <w:pPr>
        <w:tabs>
          <w:tab w:val="num" w:pos="-90"/>
          <w:tab w:val="num" w:pos="0"/>
        </w:tabs>
        <w:rPr>
          <w:b/>
          <w:bCs/>
          <w:sz w:val="24"/>
          <w:szCs w:val="24"/>
          <w:rtl/>
        </w:rPr>
      </w:pPr>
      <w:r>
        <w:rPr>
          <w:b/>
          <w:bCs/>
          <w:sz w:val="24"/>
          <w:szCs w:val="24"/>
        </w:rPr>
        <w:t>1.4 Value Added</w:t>
      </w:r>
    </w:p>
    <w:p w:rsidR="00375DC2" w:rsidRPr="00A6355F" w:rsidRDefault="00375DC2" w:rsidP="00D369BA">
      <w:pPr>
        <w:jc w:val="lowKashida"/>
        <w:rPr>
          <w:sz w:val="24"/>
          <w:szCs w:val="24"/>
        </w:rPr>
      </w:pPr>
      <w:r>
        <w:rPr>
          <w:sz w:val="24"/>
          <w:szCs w:val="24"/>
        </w:rPr>
        <w:t xml:space="preserve">The value added </w:t>
      </w:r>
      <w:r w:rsidR="009C4194">
        <w:rPr>
          <w:sz w:val="24"/>
          <w:szCs w:val="24"/>
        </w:rPr>
        <w:t xml:space="preserve">of </w:t>
      </w:r>
      <w:r w:rsidR="00E7036B" w:rsidRPr="00A6355F">
        <w:rPr>
          <w:sz w:val="24"/>
          <w:szCs w:val="24"/>
        </w:rPr>
        <w:t>enterprise</w:t>
      </w:r>
      <w:r w:rsidR="009C4194">
        <w:rPr>
          <w:sz w:val="24"/>
          <w:szCs w:val="24"/>
        </w:rPr>
        <w:t>s</w:t>
      </w:r>
      <w:r w:rsidR="008D3191" w:rsidRPr="00A6355F">
        <w:rPr>
          <w:sz w:val="24"/>
          <w:szCs w:val="24"/>
        </w:rPr>
        <w:t xml:space="preserve"> </w:t>
      </w:r>
      <w:r>
        <w:rPr>
          <w:sz w:val="24"/>
          <w:szCs w:val="24"/>
        </w:rPr>
        <w:t xml:space="preserve">was </w:t>
      </w:r>
      <w:r w:rsidRPr="00A6355F">
        <w:rPr>
          <w:sz w:val="24"/>
          <w:szCs w:val="24"/>
        </w:rPr>
        <w:t>US$</w:t>
      </w:r>
      <w:r w:rsidR="001C7803" w:rsidRPr="00A6355F">
        <w:rPr>
          <w:sz w:val="24"/>
          <w:szCs w:val="24"/>
        </w:rPr>
        <w:t>4,</w:t>
      </w:r>
      <w:r w:rsidR="001C7803" w:rsidRPr="00A6355F">
        <w:rPr>
          <w:rFonts w:hint="cs"/>
          <w:sz w:val="24"/>
          <w:szCs w:val="24"/>
          <w:rtl/>
        </w:rPr>
        <w:t>932</w:t>
      </w:r>
      <w:r w:rsidR="00474917" w:rsidRPr="00A6355F">
        <w:rPr>
          <w:sz w:val="24"/>
          <w:szCs w:val="24"/>
        </w:rPr>
        <w:t>.7</w:t>
      </w:r>
      <w:r w:rsidRPr="00A6355F">
        <w:rPr>
          <w:sz w:val="24"/>
          <w:szCs w:val="24"/>
        </w:rPr>
        <w:t xml:space="preserve"> million</w:t>
      </w:r>
      <w:r w:rsidR="009C4194">
        <w:rPr>
          <w:sz w:val="24"/>
          <w:szCs w:val="24"/>
        </w:rPr>
        <w:t>,</w:t>
      </w:r>
      <w:r w:rsidRPr="00A6355F">
        <w:rPr>
          <w:sz w:val="24"/>
          <w:szCs w:val="24"/>
        </w:rPr>
        <w:t xml:space="preserve"> distributed by economic activity as follows: </w:t>
      </w:r>
      <w:r w:rsidR="00D369BA">
        <w:rPr>
          <w:sz w:val="24"/>
          <w:szCs w:val="24"/>
        </w:rPr>
        <w:t xml:space="preserve">internal trade </w:t>
      </w:r>
      <w:r w:rsidR="00D369BA" w:rsidRPr="00A6355F">
        <w:rPr>
          <w:sz w:val="24"/>
          <w:szCs w:val="24"/>
        </w:rPr>
        <w:t>37</w:t>
      </w:r>
      <w:r w:rsidR="00D369BA" w:rsidRPr="00A6355F">
        <w:rPr>
          <w:rFonts w:hint="cs"/>
          <w:sz w:val="24"/>
          <w:szCs w:val="24"/>
          <w:rtl/>
        </w:rPr>
        <w:t>.</w:t>
      </w:r>
      <w:r w:rsidR="00D369BA">
        <w:rPr>
          <w:sz w:val="24"/>
          <w:szCs w:val="24"/>
        </w:rPr>
        <w:t xml:space="preserve">7 %, </w:t>
      </w:r>
      <w:r w:rsidR="000008AF">
        <w:rPr>
          <w:sz w:val="24"/>
          <w:szCs w:val="24"/>
        </w:rPr>
        <w:t>industrial activities</w:t>
      </w:r>
      <w:r>
        <w:rPr>
          <w:sz w:val="24"/>
          <w:szCs w:val="24"/>
        </w:rPr>
        <w:t xml:space="preserve"> </w:t>
      </w:r>
      <w:r w:rsidRPr="00A6355F">
        <w:rPr>
          <w:rFonts w:hint="cs"/>
          <w:sz w:val="24"/>
          <w:szCs w:val="24"/>
          <w:rtl/>
        </w:rPr>
        <w:t>2</w:t>
      </w:r>
      <w:r w:rsidR="001C7803" w:rsidRPr="00A6355F">
        <w:rPr>
          <w:rFonts w:hint="cs"/>
          <w:sz w:val="24"/>
          <w:szCs w:val="24"/>
          <w:rtl/>
        </w:rPr>
        <w:t>6</w:t>
      </w:r>
      <w:r w:rsidRPr="00A6355F">
        <w:rPr>
          <w:rFonts w:hint="cs"/>
          <w:sz w:val="24"/>
          <w:szCs w:val="24"/>
          <w:rtl/>
        </w:rPr>
        <w:t>.</w:t>
      </w:r>
      <w:r w:rsidR="001C7803" w:rsidRPr="00A6355F">
        <w:rPr>
          <w:rFonts w:hint="cs"/>
          <w:sz w:val="24"/>
          <w:szCs w:val="24"/>
          <w:rtl/>
        </w:rPr>
        <w:t>6</w:t>
      </w:r>
      <w:r w:rsidR="000008AF">
        <w:rPr>
          <w:sz w:val="24"/>
          <w:szCs w:val="24"/>
        </w:rPr>
        <w:t>%,</w:t>
      </w:r>
      <w:r w:rsidR="001C7803">
        <w:rPr>
          <w:sz w:val="24"/>
          <w:szCs w:val="24"/>
        </w:rPr>
        <w:t xml:space="preserve"> </w:t>
      </w:r>
      <w:r w:rsidR="00D369BA">
        <w:rPr>
          <w:sz w:val="24"/>
          <w:szCs w:val="24"/>
        </w:rPr>
        <w:t>services activities</w:t>
      </w:r>
      <w:r w:rsidR="00D369BA">
        <w:rPr>
          <w:rFonts w:hint="cs"/>
          <w:sz w:val="24"/>
          <w:szCs w:val="24"/>
          <w:rtl/>
        </w:rPr>
        <w:t xml:space="preserve"> </w:t>
      </w:r>
      <w:r w:rsidR="00D369BA" w:rsidRPr="00A6355F">
        <w:rPr>
          <w:rFonts w:hint="cs"/>
          <w:sz w:val="24"/>
          <w:szCs w:val="24"/>
          <w:rtl/>
        </w:rPr>
        <w:t>19.7</w:t>
      </w:r>
      <w:r w:rsidR="00D369BA">
        <w:rPr>
          <w:rFonts w:hint="cs"/>
          <w:sz w:val="24"/>
          <w:szCs w:val="24"/>
          <w:rtl/>
        </w:rPr>
        <w:t xml:space="preserve"> </w:t>
      </w:r>
      <w:r w:rsidR="00D369BA">
        <w:rPr>
          <w:sz w:val="24"/>
          <w:szCs w:val="24"/>
        </w:rPr>
        <w:t>%,</w:t>
      </w:r>
      <w:r w:rsidR="00D369BA" w:rsidRPr="00D369BA">
        <w:rPr>
          <w:sz w:val="24"/>
          <w:szCs w:val="24"/>
        </w:rPr>
        <w:t xml:space="preserve"> </w:t>
      </w:r>
      <w:r w:rsidR="009C4194">
        <w:rPr>
          <w:sz w:val="24"/>
          <w:szCs w:val="24"/>
        </w:rPr>
        <w:t>i</w:t>
      </w:r>
      <w:r w:rsidR="00D369BA" w:rsidRPr="001C7803">
        <w:rPr>
          <w:sz w:val="24"/>
          <w:szCs w:val="24"/>
        </w:rPr>
        <w:t xml:space="preserve">nformation </w:t>
      </w:r>
      <w:r w:rsidR="00D369BA">
        <w:rPr>
          <w:sz w:val="24"/>
          <w:szCs w:val="24"/>
        </w:rPr>
        <w:t>and</w:t>
      </w:r>
      <w:r w:rsidR="00D369BA" w:rsidRPr="001C7803">
        <w:rPr>
          <w:sz w:val="24"/>
          <w:szCs w:val="24"/>
        </w:rPr>
        <w:t xml:space="preserve"> </w:t>
      </w:r>
      <w:r w:rsidR="009C4194">
        <w:rPr>
          <w:sz w:val="24"/>
          <w:szCs w:val="24"/>
        </w:rPr>
        <w:t>c</w:t>
      </w:r>
      <w:r w:rsidR="00D369BA" w:rsidRPr="001C7803">
        <w:rPr>
          <w:sz w:val="24"/>
          <w:szCs w:val="24"/>
        </w:rPr>
        <w:t xml:space="preserve">ommunications </w:t>
      </w:r>
      <w:r w:rsidR="00A22D86">
        <w:rPr>
          <w:sz w:val="24"/>
          <w:szCs w:val="24"/>
        </w:rPr>
        <w:t>a</w:t>
      </w:r>
      <w:r w:rsidR="00D369BA" w:rsidRPr="001C7803">
        <w:rPr>
          <w:sz w:val="24"/>
          <w:szCs w:val="24"/>
        </w:rPr>
        <w:t>ctivities</w:t>
      </w:r>
      <w:r w:rsidR="00D369BA">
        <w:rPr>
          <w:sz w:val="24"/>
          <w:szCs w:val="24"/>
        </w:rPr>
        <w:t xml:space="preserve"> </w:t>
      </w:r>
      <w:r w:rsidR="00D369BA" w:rsidRPr="00A6355F">
        <w:rPr>
          <w:rFonts w:hint="cs"/>
          <w:sz w:val="24"/>
          <w:szCs w:val="24"/>
          <w:rtl/>
        </w:rPr>
        <w:t>1</w:t>
      </w:r>
      <w:r w:rsidR="00D369BA" w:rsidRPr="00A6355F">
        <w:rPr>
          <w:sz w:val="24"/>
          <w:szCs w:val="24"/>
        </w:rPr>
        <w:t>0</w:t>
      </w:r>
      <w:r w:rsidR="00D369BA" w:rsidRPr="00A6355F">
        <w:rPr>
          <w:rFonts w:hint="cs"/>
          <w:sz w:val="24"/>
          <w:szCs w:val="24"/>
          <w:rtl/>
        </w:rPr>
        <w:t>.</w:t>
      </w:r>
      <w:r w:rsidR="00D369BA">
        <w:rPr>
          <w:sz w:val="24"/>
          <w:szCs w:val="24"/>
        </w:rPr>
        <w:t xml:space="preserve">7 %, </w:t>
      </w:r>
      <w:r w:rsidR="001C7803">
        <w:rPr>
          <w:sz w:val="24"/>
          <w:szCs w:val="24"/>
        </w:rPr>
        <w:t>construction activities</w:t>
      </w:r>
      <w:r w:rsidR="00155467">
        <w:rPr>
          <w:sz w:val="24"/>
          <w:szCs w:val="24"/>
        </w:rPr>
        <w:t xml:space="preserve"> </w:t>
      </w:r>
      <w:r w:rsidR="00155467" w:rsidRPr="00A6355F">
        <w:rPr>
          <w:rFonts w:hint="cs"/>
          <w:sz w:val="24"/>
          <w:szCs w:val="24"/>
          <w:rtl/>
        </w:rPr>
        <w:t>3.6</w:t>
      </w:r>
      <w:r w:rsidR="000008AF">
        <w:rPr>
          <w:sz w:val="24"/>
          <w:szCs w:val="24"/>
        </w:rPr>
        <w:t xml:space="preserve">%, </w:t>
      </w:r>
      <w:r>
        <w:rPr>
          <w:sz w:val="24"/>
          <w:szCs w:val="24"/>
        </w:rPr>
        <w:t>and transport</w:t>
      </w:r>
      <w:r w:rsidR="00155467">
        <w:rPr>
          <w:sz w:val="24"/>
          <w:szCs w:val="24"/>
        </w:rPr>
        <w:t xml:space="preserve"> and</w:t>
      </w:r>
      <w:r>
        <w:rPr>
          <w:sz w:val="24"/>
          <w:szCs w:val="24"/>
        </w:rPr>
        <w:t xml:space="preserve"> storage</w:t>
      </w:r>
      <w:r w:rsidR="00027C56">
        <w:rPr>
          <w:sz w:val="24"/>
          <w:szCs w:val="24"/>
        </w:rPr>
        <w:t xml:space="preserve"> activities</w:t>
      </w:r>
      <w:r w:rsidR="001C7803">
        <w:rPr>
          <w:sz w:val="24"/>
          <w:szCs w:val="24"/>
        </w:rPr>
        <w:t xml:space="preserve"> 1.7</w:t>
      </w:r>
      <w:r w:rsidR="00155467">
        <w:rPr>
          <w:sz w:val="24"/>
          <w:szCs w:val="24"/>
        </w:rPr>
        <w:t>%</w:t>
      </w:r>
      <w:r>
        <w:rPr>
          <w:sz w:val="24"/>
          <w:szCs w:val="24"/>
        </w:rPr>
        <w:t xml:space="preserve">. </w:t>
      </w:r>
    </w:p>
    <w:p w:rsidR="00155467" w:rsidRPr="005D1576" w:rsidRDefault="00155467" w:rsidP="00474917">
      <w:pPr>
        <w:jc w:val="lowKashida"/>
        <w:rPr>
          <w:rFonts w:ascii="Arial" w:hAnsi="Arial" w:cs="Arial"/>
          <w:b/>
          <w:bCs/>
        </w:rPr>
      </w:pPr>
    </w:p>
    <w:p w:rsidR="00375DC2" w:rsidRPr="00795ACA" w:rsidRDefault="00375DC2" w:rsidP="00393160">
      <w:pPr>
        <w:pStyle w:val="BodyTextIndent"/>
        <w:tabs>
          <w:tab w:val="clear" w:pos="851"/>
        </w:tabs>
        <w:ind w:left="0" w:firstLine="0"/>
        <w:jc w:val="center"/>
        <w:rPr>
          <w:rFonts w:ascii="Arial" w:hAnsi="Arial" w:cs="Arial"/>
          <w:b/>
          <w:bCs/>
          <w:sz w:val="22"/>
          <w:szCs w:val="22"/>
        </w:rPr>
      </w:pPr>
      <w:r>
        <w:rPr>
          <w:rFonts w:ascii="Arial" w:hAnsi="Arial" w:cs="Arial"/>
          <w:b/>
          <w:bCs/>
          <w:sz w:val="22"/>
          <w:szCs w:val="22"/>
        </w:rPr>
        <w:t xml:space="preserve">Percentage </w:t>
      </w:r>
      <w:r w:rsidRPr="00795ACA">
        <w:rPr>
          <w:rFonts w:ascii="Arial" w:hAnsi="Arial" w:cs="Arial"/>
          <w:b/>
          <w:bCs/>
          <w:sz w:val="22"/>
          <w:szCs w:val="22"/>
        </w:rPr>
        <w:t xml:space="preserve">Distribution of Value Added </w:t>
      </w:r>
      <w:r w:rsidR="003265E0">
        <w:rPr>
          <w:rFonts w:ascii="Arial" w:hAnsi="Arial" w:cs="Arial"/>
          <w:b/>
          <w:bCs/>
          <w:sz w:val="22"/>
          <w:szCs w:val="22"/>
        </w:rPr>
        <w:t>f</w:t>
      </w:r>
      <w:r w:rsidR="00393160">
        <w:rPr>
          <w:rFonts w:ascii="Arial" w:hAnsi="Arial" w:cs="Arial"/>
          <w:b/>
          <w:bCs/>
          <w:sz w:val="22"/>
          <w:szCs w:val="22"/>
        </w:rPr>
        <w:t>rom</w:t>
      </w:r>
      <w:r w:rsidR="003265E0">
        <w:rPr>
          <w:rFonts w:ascii="Arial" w:hAnsi="Arial" w:cs="Arial"/>
          <w:b/>
          <w:bCs/>
          <w:sz w:val="22"/>
          <w:szCs w:val="22"/>
        </w:rPr>
        <w:t xml:space="preserve"> Operation </w:t>
      </w:r>
      <w:r>
        <w:rPr>
          <w:rFonts w:ascii="Arial" w:hAnsi="Arial" w:cs="Arial"/>
          <w:b/>
          <w:bCs/>
          <w:sz w:val="22"/>
          <w:szCs w:val="22"/>
        </w:rPr>
        <w:t>Enterprises</w:t>
      </w:r>
      <w:r w:rsidR="005D1576">
        <w:rPr>
          <w:rFonts w:ascii="Arial" w:hAnsi="Arial" w:cs="Arial"/>
          <w:b/>
          <w:bCs/>
          <w:sz w:val="22"/>
          <w:szCs w:val="22"/>
        </w:rPr>
        <w:t xml:space="preserve"> in </w:t>
      </w:r>
      <w:r w:rsidR="005D1576">
        <w:rPr>
          <w:rFonts w:ascii="Arial" w:hAnsi="Arial" w:cs="Arial"/>
          <w:b/>
          <w:bCs/>
          <w:sz w:val="22"/>
          <w:szCs w:val="22"/>
        </w:rPr>
        <w:t>the Private Sector, Non Governmental Organization Sector</w:t>
      </w:r>
      <w:r>
        <w:rPr>
          <w:rFonts w:ascii="Arial" w:hAnsi="Arial" w:cs="Arial"/>
          <w:b/>
          <w:bCs/>
          <w:sz w:val="22"/>
          <w:szCs w:val="22"/>
        </w:rPr>
        <w:t xml:space="preserve"> </w:t>
      </w:r>
      <w:r w:rsidRPr="00795ACA">
        <w:rPr>
          <w:rFonts w:ascii="Arial" w:hAnsi="Arial" w:cs="Arial"/>
          <w:b/>
          <w:bCs/>
          <w:sz w:val="22"/>
          <w:szCs w:val="22"/>
        </w:rPr>
        <w:t xml:space="preserve">in the </w:t>
      </w:r>
      <w:r>
        <w:rPr>
          <w:rFonts w:ascii="Arial" w:hAnsi="Arial" w:cs="Arial"/>
          <w:b/>
          <w:bCs/>
          <w:sz w:val="22"/>
          <w:szCs w:val="22"/>
        </w:rPr>
        <w:t>Palestinian Territory</w:t>
      </w:r>
      <w:r w:rsidRPr="00795ACA">
        <w:rPr>
          <w:rFonts w:ascii="Arial" w:hAnsi="Arial" w:cs="Arial"/>
          <w:b/>
          <w:bCs/>
          <w:sz w:val="22"/>
          <w:szCs w:val="22"/>
        </w:rPr>
        <w:t xml:space="preserve"> by Economic Activity, </w:t>
      </w:r>
      <w:r w:rsidR="001C7803" w:rsidRPr="00795ACA">
        <w:rPr>
          <w:rFonts w:ascii="Arial" w:hAnsi="Arial" w:cs="Arial"/>
          <w:b/>
          <w:bCs/>
          <w:sz w:val="22"/>
          <w:szCs w:val="22"/>
        </w:rPr>
        <w:t>2010</w:t>
      </w:r>
    </w:p>
    <w:p w:rsidR="00375DC2" w:rsidRDefault="00592BE3" w:rsidP="00375DC2">
      <w:pPr>
        <w:tabs>
          <w:tab w:val="num" w:pos="360"/>
          <w:tab w:val="num" w:pos="426"/>
        </w:tabs>
        <w:ind w:left="709" w:hanging="709"/>
        <w:rPr>
          <w:b/>
          <w:bCs/>
          <w:color w:val="000000"/>
          <w:sz w:val="24"/>
          <w:szCs w:val="24"/>
        </w:rPr>
      </w:pPr>
      <w:r>
        <w:rPr>
          <w:rFonts w:cs="Simplified Arabic"/>
          <w:noProof/>
          <w:sz w:val="24"/>
          <w:szCs w:val="24"/>
        </w:rPr>
        <w:drawing>
          <wp:inline distT="0" distB="0" distL="0" distR="0">
            <wp:extent cx="5610225" cy="2184400"/>
            <wp:effectExtent l="19050" t="0" r="9525" b="635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7036B" w:rsidRDefault="00E7036B">
      <w:pPr>
        <w:pStyle w:val="Heading2"/>
        <w:jc w:val="center"/>
        <w:rPr>
          <w:b w:val="0"/>
          <w:bCs w:val="0"/>
          <w:color w:val="000000" w:themeColor="text1"/>
          <w:szCs w:val="24"/>
        </w:rPr>
      </w:pPr>
    </w:p>
    <w:p w:rsidR="00E7036B" w:rsidRDefault="00E7036B">
      <w:pPr>
        <w:pStyle w:val="Heading2"/>
        <w:jc w:val="center"/>
        <w:rPr>
          <w:b w:val="0"/>
          <w:bCs w:val="0"/>
          <w:color w:val="000000" w:themeColor="text1"/>
          <w:szCs w:val="24"/>
        </w:rPr>
      </w:pPr>
    </w:p>
    <w:p w:rsidR="00E7036B" w:rsidRDefault="00E7036B">
      <w:pPr>
        <w:pStyle w:val="Heading2"/>
        <w:jc w:val="center"/>
        <w:rPr>
          <w:b w:val="0"/>
          <w:bCs w:val="0"/>
          <w:color w:val="000000" w:themeColor="text1"/>
          <w:szCs w:val="24"/>
        </w:rPr>
      </w:pPr>
    </w:p>
    <w:p w:rsidR="00E7036B" w:rsidRDefault="00E7036B">
      <w:pPr>
        <w:pStyle w:val="Heading2"/>
        <w:jc w:val="center"/>
        <w:rPr>
          <w:b w:val="0"/>
          <w:bCs w:val="0"/>
          <w:color w:val="000000" w:themeColor="text1"/>
          <w:szCs w:val="24"/>
        </w:rPr>
      </w:pPr>
    </w:p>
    <w:p w:rsidR="00E7036B" w:rsidRDefault="00E7036B">
      <w:pPr>
        <w:pStyle w:val="Heading2"/>
        <w:jc w:val="center"/>
        <w:rPr>
          <w:b w:val="0"/>
          <w:bCs w:val="0"/>
          <w:color w:val="000000" w:themeColor="text1"/>
          <w:szCs w:val="24"/>
        </w:rPr>
      </w:pPr>
    </w:p>
    <w:p w:rsidR="00E7036B" w:rsidRDefault="00E7036B">
      <w:pPr>
        <w:pStyle w:val="Heading2"/>
        <w:jc w:val="center"/>
        <w:rPr>
          <w:b w:val="0"/>
          <w:bCs w:val="0"/>
          <w:color w:val="000000" w:themeColor="text1"/>
          <w:szCs w:val="24"/>
        </w:rPr>
      </w:pPr>
    </w:p>
    <w:p w:rsidR="003E0A9B" w:rsidRDefault="003E0A9B">
      <w:pPr>
        <w:rPr>
          <w:rFonts w:cs="Traditional Arabic"/>
          <w:color w:val="000000" w:themeColor="text1"/>
          <w:sz w:val="24"/>
          <w:szCs w:val="24"/>
        </w:rPr>
      </w:pPr>
      <w:r>
        <w:rPr>
          <w:b/>
          <w:bCs/>
          <w:color w:val="000000" w:themeColor="text1"/>
          <w:szCs w:val="24"/>
        </w:rPr>
        <w:br w:type="page"/>
      </w:r>
    </w:p>
    <w:p w:rsidR="00CF09E6" w:rsidRPr="004A57EF" w:rsidRDefault="00CF09E6">
      <w:pPr>
        <w:pStyle w:val="Heading2"/>
        <w:jc w:val="center"/>
        <w:rPr>
          <w:b w:val="0"/>
          <w:bCs w:val="0"/>
          <w:color w:val="000000" w:themeColor="text1"/>
          <w:szCs w:val="24"/>
        </w:rPr>
      </w:pPr>
      <w:r w:rsidRPr="004A57EF">
        <w:rPr>
          <w:b w:val="0"/>
          <w:bCs w:val="0"/>
          <w:color w:val="000000" w:themeColor="text1"/>
          <w:szCs w:val="24"/>
        </w:rPr>
        <w:lastRenderedPageBreak/>
        <w:t>Chapter Two</w:t>
      </w:r>
    </w:p>
    <w:p w:rsidR="00375DC2" w:rsidRPr="003E0A9B" w:rsidRDefault="00375DC2" w:rsidP="00375DC2">
      <w:pPr>
        <w:rPr>
          <w:color w:val="000000" w:themeColor="text1"/>
          <w:sz w:val="24"/>
          <w:szCs w:val="24"/>
        </w:rPr>
      </w:pPr>
    </w:p>
    <w:p w:rsidR="00375DC2" w:rsidRPr="004A57EF" w:rsidRDefault="00375DC2" w:rsidP="00375DC2">
      <w:pPr>
        <w:pStyle w:val="Heading1"/>
        <w:rPr>
          <w:rFonts w:cs="Times New Roman"/>
          <w:color w:val="000000" w:themeColor="text1"/>
          <w:sz w:val="28"/>
          <w:szCs w:val="28"/>
        </w:rPr>
      </w:pPr>
      <w:r w:rsidRPr="004A57EF">
        <w:rPr>
          <w:color w:val="000000" w:themeColor="text1"/>
          <w:sz w:val="28"/>
          <w:szCs w:val="28"/>
        </w:rPr>
        <w:t>Methodology</w:t>
      </w:r>
      <w:r w:rsidRPr="004A57EF">
        <w:rPr>
          <w:color w:val="000000" w:themeColor="text1"/>
        </w:rPr>
        <w:t xml:space="preserve"> </w:t>
      </w:r>
      <w:r w:rsidR="00AE1659" w:rsidRPr="00AE1659">
        <w:rPr>
          <w:color w:val="000000" w:themeColor="text1"/>
          <w:sz w:val="28"/>
          <w:szCs w:val="28"/>
        </w:rPr>
        <w:t xml:space="preserve">and </w:t>
      </w:r>
      <w:r w:rsidRPr="004A57EF">
        <w:rPr>
          <w:rFonts w:cs="Times New Roman"/>
          <w:color w:val="000000" w:themeColor="text1"/>
          <w:sz w:val="28"/>
          <w:szCs w:val="28"/>
        </w:rPr>
        <w:t>Data Quality</w:t>
      </w:r>
    </w:p>
    <w:p w:rsidR="00D51240" w:rsidRPr="003E0A9B" w:rsidRDefault="00D51240" w:rsidP="00D51240">
      <w:pPr>
        <w:rPr>
          <w:color w:val="000000" w:themeColor="text1"/>
          <w:sz w:val="24"/>
          <w:szCs w:val="24"/>
        </w:rPr>
      </w:pPr>
    </w:p>
    <w:p w:rsidR="00D51240" w:rsidRPr="004A57EF" w:rsidRDefault="00D51240" w:rsidP="007562F6">
      <w:pPr>
        <w:tabs>
          <w:tab w:val="num" w:pos="360"/>
          <w:tab w:val="num" w:pos="426"/>
        </w:tabs>
        <w:ind w:right="1"/>
        <w:rPr>
          <w:color w:val="000000" w:themeColor="text1"/>
          <w:sz w:val="24"/>
          <w:szCs w:val="24"/>
        </w:rPr>
      </w:pPr>
      <w:r w:rsidRPr="004A57EF">
        <w:rPr>
          <w:color w:val="000000" w:themeColor="text1"/>
          <w:sz w:val="24"/>
          <w:szCs w:val="24"/>
        </w:rPr>
        <w:t xml:space="preserve">This chapter </w:t>
      </w:r>
      <w:r w:rsidR="000E1924">
        <w:rPr>
          <w:color w:val="000000" w:themeColor="text1"/>
          <w:sz w:val="24"/>
          <w:szCs w:val="24"/>
        </w:rPr>
        <w:t>describes</w:t>
      </w:r>
      <w:r w:rsidRPr="004A57EF">
        <w:rPr>
          <w:color w:val="000000" w:themeColor="text1"/>
          <w:sz w:val="24"/>
          <w:szCs w:val="24"/>
        </w:rPr>
        <w:t xml:space="preserve"> the questionnaire </w:t>
      </w:r>
      <w:r w:rsidR="008A14D7">
        <w:rPr>
          <w:color w:val="000000" w:themeColor="text1"/>
          <w:sz w:val="24"/>
          <w:szCs w:val="24"/>
        </w:rPr>
        <w:t xml:space="preserve">used in </w:t>
      </w:r>
      <w:r w:rsidRPr="004A57EF">
        <w:rPr>
          <w:color w:val="000000" w:themeColor="text1"/>
          <w:sz w:val="24"/>
          <w:szCs w:val="24"/>
        </w:rPr>
        <w:t>the economic surveys series</w:t>
      </w:r>
      <w:r w:rsidR="000E1924">
        <w:rPr>
          <w:color w:val="000000" w:themeColor="text1"/>
          <w:sz w:val="24"/>
          <w:szCs w:val="24"/>
        </w:rPr>
        <w:t>,</w:t>
      </w:r>
      <w:r w:rsidRPr="004A57EF">
        <w:rPr>
          <w:color w:val="000000" w:themeColor="text1"/>
          <w:sz w:val="24"/>
          <w:szCs w:val="24"/>
        </w:rPr>
        <w:t xml:space="preserve"> the </w:t>
      </w:r>
      <w:r w:rsidR="000E1924">
        <w:rPr>
          <w:color w:val="000000" w:themeColor="text1"/>
          <w:sz w:val="24"/>
          <w:szCs w:val="24"/>
        </w:rPr>
        <w:t>c</w:t>
      </w:r>
      <w:r w:rsidRPr="004A57EF">
        <w:rPr>
          <w:color w:val="000000" w:themeColor="text1"/>
          <w:sz w:val="24"/>
          <w:szCs w:val="24"/>
        </w:rPr>
        <w:t>overage</w:t>
      </w:r>
      <w:r w:rsidR="000E1924">
        <w:rPr>
          <w:color w:val="000000" w:themeColor="text1"/>
          <w:sz w:val="24"/>
          <w:szCs w:val="24"/>
        </w:rPr>
        <w:t>,</w:t>
      </w:r>
      <w:r w:rsidRPr="004A57EF">
        <w:rPr>
          <w:color w:val="000000" w:themeColor="text1"/>
          <w:sz w:val="24"/>
          <w:szCs w:val="24"/>
        </w:rPr>
        <w:t xml:space="preserve"> </w:t>
      </w:r>
      <w:r w:rsidR="00601034" w:rsidRPr="004A57EF">
        <w:rPr>
          <w:color w:val="000000" w:themeColor="text1"/>
          <w:sz w:val="24"/>
          <w:szCs w:val="24"/>
        </w:rPr>
        <w:t>s</w:t>
      </w:r>
      <w:r w:rsidRPr="004A57EF">
        <w:rPr>
          <w:color w:val="000000" w:themeColor="text1"/>
          <w:sz w:val="24"/>
          <w:szCs w:val="24"/>
        </w:rPr>
        <w:t xml:space="preserve">ampling and </w:t>
      </w:r>
      <w:r w:rsidR="00601034" w:rsidRPr="004A57EF">
        <w:rPr>
          <w:color w:val="000000" w:themeColor="text1"/>
          <w:sz w:val="24"/>
          <w:szCs w:val="24"/>
        </w:rPr>
        <w:t>i</w:t>
      </w:r>
      <w:r w:rsidRPr="004A57EF">
        <w:rPr>
          <w:color w:val="000000" w:themeColor="text1"/>
          <w:sz w:val="24"/>
          <w:szCs w:val="24"/>
        </w:rPr>
        <w:t xml:space="preserve">mplementation </w:t>
      </w:r>
      <w:r w:rsidR="00601034" w:rsidRPr="004A57EF">
        <w:rPr>
          <w:color w:val="000000" w:themeColor="text1"/>
          <w:sz w:val="24"/>
          <w:szCs w:val="24"/>
        </w:rPr>
        <w:t>s</w:t>
      </w:r>
      <w:r w:rsidRPr="004A57EF">
        <w:rPr>
          <w:color w:val="000000" w:themeColor="text1"/>
          <w:sz w:val="24"/>
          <w:szCs w:val="24"/>
        </w:rPr>
        <w:t xml:space="preserve">tage, </w:t>
      </w:r>
      <w:r w:rsidR="008A14D7">
        <w:rPr>
          <w:color w:val="000000" w:themeColor="text1"/>
          <w:sz w:val="24"/>
          <w:szCs w:val="24"/>
        </w:rPr>
        <w:t xml:space="preserve">and </w:t>
      </w:r>
      <w:r w:rsidR="000E1924">
        <w:rPr>
          <w:color w:val="000000" w:themeColor="text1"/>
          <w:sz w:val="24"/>
          <w:szCs w:val="24"/>
        </w:rPr>
        <w:t xml:space="preserve">the </w:t>
      </w:r>
      <w:r w:rsidR="00601034" w:rsidRPr="004A57EF">
        <w:rPr>
          <w:color w:val="000000" w:themeColor="text1"/>
          <w:sz w:val="24"/>
          <w:szCs w:val="24"/>
        </w:rPr>
        <w:t>a</w:t>
      </w:r>
      <w:r w:rsidRPr="004A57EF">
        <w:rPr>
          <w:color w:val="000000" w:themeColor="text1"/>
          <w:sz w:val="24"/>
          <w:szCs w:val="24"/>
        </w:rPr>
        <w:t xml:space="preserve">ccuracy of the </w:t>
      </w:r>
      <w:r w:rsidR="00601034" w:rsidRPr="004A57EF">
        <w:rPr>
          <w:color w:val="000000" w:themeColor="text1"/>
          <w:sz w:val="24"/>
          <w:szCs w:val="24"/>
        </w:rPr>
        <w:t>d</w:t>
      </w:r>
      <w:r w:rsidRPr="004A57EF">
        <w:rPr>
          <w:color w:val="000000" w:themeColor="text1"/>
          <w:sz w:val="24"/>
          <w:szCs w:val="24"/>
        </w:rPr>
        <w:t xml:space="preserve">ata for </w:t>
      </w:r>
      <w:r w:rsidR="00601034" w:rsidRPr="004A57EF">
        <w:rPr>
          <w:color w:val="000000" w:themeColor="text1"/>
          <w:sz w:val="24"/>
          <w:szCs w:val="24"/>
        </w:rPr>
        <w:t>s</w:t>
      </w:r>
      <w:r w:rsidRPr="004A57EF">
        <w:rPr>
          <w:color w:val="000000" w:themeColor="text1"/>
          <w:sz w:val="24"/>
          <w:szCs w:val="24"/>
        </w:rPr>
        <w:t xml:space="preserve">tatistical </w:t>
      </w:r>
      <w:r w:rsidR="00601034" w:rsidRPr="004A57EF">
        <w:rPr>
          <w:color w:val="000000" w:themeColor="text1"/>
          <w:sz w:val="24"/>
          <w:szCs w:val="24"/>
        </w:rPr>
        <w:t>e</w:t>
      </w:r>
      <w:r w:rsidRPr="004A57EF">
        <w:rPr>
          <w:color w:val="000000" w:themeColor="text1"/>
          <w:sz w:val="24"/>
          <w:szCs w:val="24"/>
        </w:rPr>
        <w:t xml:space="preserve">rrors and </w:t>
      </w:r>
      <w:r w:rsidR="00601034" w:rsidRPr="004A57EF">
        <w:rPr>
          <w:color w:val="000000" w:themeColor="text1"/>
          <w:sz w:val="24"/>
          <w:szCs w:val="24"/>
        </w:rPr>
        <w:t>n</w:t>
      </w:r>
      <w:r w:rsidRPr="004A57EF">
        <w:rPr>
          <w:color w:val="000000" w:themeColor="text1"/>
          <w:sz w:val="24"/>
          <w:szCs w:val="24"/>
        </w:rPr>
        <w:t>on-</w:t>
      </w:r>
      <w:r w:rsidR="00601034" w:rsidRPr="004A57EF">
        <w:rPr>
          <w:color w:val="000000" w:themeColor="text1"/>
          <w:sz w:val="24"/>
          <w:szCs w:val="24"/>
        </w:rPr>
        <w:t>s</w:t>
      </w:r>
      <w:r w:rsidRPr="004A57EF">
        <w:rPr>
          <w:color w:val="000000" w:themeColor="text1"/>
          <w:sz w:val="24"/>
          <w:szCs w:val="24"/>
        </w:rPr>
        <w:t xml:space="preserve">tatistical </w:t>
      </w:r>
      <w:r w:rsidR="00601034" w:rsidRPr="004A57EF">
        <w:rPr>
          <w:color w:val="000000" w:themeColor="text1"/>
          <w:sz w:val="24"/>
          <w:szCs w:val="24"/>
        </w:rPr>
        <w:t>e</w:t>
      </w:r>
      <w:r w:rsidRPr="004A57EF">
        <w:rPr>
          <w:color w:val="000000" w:themeColor="text1"/>
          <w:sz w:val="24"/>
          <w:szCs w:val="24"/>
        </w:rPr>
        <w:t>rrors in all of the survey stages that include data collection and data entry</w:t>
      </w:r>
      <w:r w:rsidR="00601034" w:rsidRPr="004A57EF">
        <w:rPr>
          <w:color w:val="000000" w:themeColor="text1"/>
          <w:sz w:val="24"/>
          <w:szCs w:val="24"/>
        </w:rPr>
        <w:t>.</w:t>
      </w:r>
      <w:r w:rsidRPr="004A57EF">
        <w:rPr>
          <w:color w:val="000000" w:themeColor="text1"/>
          <w:sz w:val="24"/>
          <w:szCs w:val="24"/>
        </w:rPr>
        <w:t xml:space="preserve">  </w:t>
      </w:r>
    </w:p>
    <w:p w:rsidR="00375DC2" w:rsidRPr="004A57EF" w:rsidRDefault="00D51240" w:rsidP="00D51240">
      <w:pPr>
        <w:tabs>
          <w:tab w:val="num" w:pos="360"/>
          <w:tab w:val="num" w:pos="426"/>
        </w:tabs>
        <w:ind w:right="1"/>
        <w:rPr>
          <w:b/>
          <w:bCs/>
          <w:color w:val="000000" w:themeColor="text1"/>
          <w:sz w:val="24"/>
          <w:szCs w:val="24"/>
        </w:rPr>
      </w:pPr>
      <w:r w:rsidRPr="004A57EF">
        <w:rPr>
          <w:b/>
          <w:bCs/>
          <w:color w:val="000000" w:themeColor="text1"/>
          <w:sz w:val="24"/>
          <w:szCs w:val="24"/>
        </w:rPr>
        <w:t xml:space="preserve"> </w:t>
      </w:r>
    </w:p>
    <w:p w:rsidR="00375DC2" w:rsidRPr="004A57EF" w:rsidRDefault="00375DC2" w:rsidP="00375DC2">
      <w:pPr>
        <w:tabs>
          <w:tab w:val="left" w:pos="0"/>
        </w:tabs>
        <w:ind w:right="1"/>
        <w:jc w:val="lowKashida"/>
        <w:rPr>
          <w:color w:val="000000" w:themeColor="text1"/>
          <w:sz w:val="24"/>
          <w:szCs w:val="24"/>
        </w:rPr>
      </w:pPr>
      <w:r w:rsidRPr="004A57EF">
        <w:rPr>
          <w:b/>
          <w:bCs/>
          <w:color w:val="000000" w:themeColor="text1"/>
          <w:sz w:val="24"/>
          <w:szCs w:val="24"/>
        </w:rPr>
        <w:t>2.1 Questionnaire</w:t>
      </w:r>
    </w:p>
    <w:p w:rsidR="00375DC2" w:rsidRPr="004A57EF" w:rsidRDefault="00375DC2" w:rsidP="0044259E">
      <w:pPr>
        <w:tabs>
          <w:tab w:val="left" w:pos="0"/>
        </w:tabs>
        <w:ind w:right="1"/>
        <w:jc w:val="lowKashida"/>
        <w:rPr>
          <w:color w:val="000000" w:themeColor="text1"/>
          <w:sz w:val="24"/>
          <w:szCs w:val="24"/>
        </w:rPr>
      </w:pPr>
      <w:r w:rsidRPr="004A57EF">
        <w:rPr>
          <w:color w:val="000000" w:themeColor="text1"/>
          <w:sz w:val="24"/>
          <w:szCs w:val="24"/>
        </w:rPr>
        <w:t>All of the economic surveys series use</w:t>
      </w:r>
      <w:r w:rsidR="004E4561">
        <w:rPr>
          <w:color w:val="000000" w:themeColor="text1"/>
          <w:sz w:val="24"/>
          <w:szCs w:val="24"/>
        </w:rPr>
        <w:t>d</w:t>
      </w:r>
      <w:r w:rsidRPr="004A57EF">
        <w:rPr>
          <w:color w:val="000000" w:themeColor="text1"/>
          <w:sz w:val="24"/>
          <w:szCs w:val="24"/>
        </w:rPr>
        <w:t xml:space="preserve"> the same questionnaire</w:t>
      </w:r>
      <w:r w:rsidR="004E4561">
        <w:rPr>
          <w:color w:val="000000" w:themeColor="text1"/>
          <w:sz w:val="24"/>
          <w:szCs w:val="24"/>
        </w:rPr>
        <w:t>,</w:t>
      </w:r>
      <w:r w:rsidRPr="004A57EF">
        <w:rPr>
          <w:color w:val="000000" w:themeColor="text1"/>
          <w:sz w:val="24"/>
          <w:szCs w:val="24"/>
        </w:rPr>
        <w:t xml:space="preserve"> </w:t>
      </w:r>
      <w:r w:rsidR="00B80528">
        <w:rPr>
          <w:color w:val="000000" w:themeColor="text1"/>
          <w:sz w:val="24"/>
          <w:szCs w:val="24"/>
        </w:rPr>
        <w:t xml:space="preserve">with </w:t>
      </w:r>
      <w:r w:rsidRPr="004A57EF">
        <w:rPr>
          <w:color w:val="000000" w:themeColor="text1"/>
          <w:sz w:val="24"/>
          <w:szCs w:val="24"/>
        </w:rPr>
        <w:t xml:space="preserve">a few </w:t>
      </w:r>
      <w:r w:rsidR="00B80528">
        <w:rPr>
          <w:color w:val="000000" w:themeColor="text1"/>
          <w:sz w:val="24"/>
          <w:szCs w:val="24"/>
        </w:rPr>
        <w:t>different</w:t>
      </w:r>
      <w:r w:rsidRPr="004A57EF">
        <w:rPr>
          <w:color w:val="000000" w:themeColor="text1"/>
          <w:sz w:val="24"/>
          <w:szCs w:val="24"/>
        </w:rPr>
        <w:t xml:space="preserve"> characteristics for each survey. The design of the </w:t>
      </w:r>
      <w:r w:rsidR="0044259E" w:rsidRPr="004A57EF">
        <w:rPr>
          <w:color w:val="000000" w:themeColor="text1"/>
          <w:sz w:val="24"/>
          <w:szCs w:val="24"/>
        </w:rPr>
        <w:t>2010</w:t>
      </w:r>
      <w:r w:rsidRPr="004A57EF">
        <w:rPr>
          <w:color w:val="000000" w:themeColor="text1"/>
          <w:sz w:val="24"/>
          <w:szCs w:val="24"/>
        </w:rPr>
        <w:t xml:space="preserve"> questionnaire takes into account the major economic variables pertaining to the </w:t>
      </w:r>
      <w:r w:rsidR="00B80528">
        <w:rPr>
          <w:color w:val="000000" w:themeColor="text1"/>
          <w:sz w:val="24"/>
          <w:szCs w:val="24"/>
        </w:rPr>
        <w:t xml:space="preserve">sector </w:t>
      </w:r>
      <w:r w:rsidRPr="004A57EF">
        <w:rPr>
          <w:color w:val="000000" w:themeColor="text1"/>
          <w:sz w:val="24"/>
          <w:szCs w:val="24"/>
        </w:rPr>
        <w:t xml:space="preserve">examined and the needs </w:t>
      </w:r>
      <w:r w:rsidR="00B80528">
        <w:rPr>
          <w:color w:val="000000" w:themeColor="text1"/>
          <w:sz w:val="24"/>
          <w:szCs w:val="24"/>
        </w:rPr>
        <w:t xml:space="preserve">to be met to </w:t>
      </w:r>
      <w:r w:rsidRPr="004A57EF">
        <w:rPr>
          <w:color w:val="000000" w:themeColor="text1"/>
          <w:sz w:val="24"/>
          <w:szCs w:val="24"/>
        </w:rPr>
        <w:t>compil</w:t>
      </w:r>
      <w:r w:rsidR="00B80528">
        <w:rPr>
          <w:color w:val="000000" w:themeColor="text1"/>
          <w:sz w:val="24"/>
          <w:szCs w:val="24"/>
        </w:rPr>
        <w:t>e</w:t>
      </w:r>
      <w:r w:rsidRPr="004A57EF">
        <w:rPr>
          <w:color w:val="000000" w:themeColor="text1"/>
          <w:sz w:val="24"/>
          <w:szCs w:val="24"/>
        </w:rPr>
        <w:t xml:space="preserve"> the National Accounts for Palestine.</w:t>
      </w:r>
    </w:p>
    <w:p w:rsidR="00601034" w:rsidRPr="004A57EF" w:rsidRDefault="00601034" w:rsidP="00601034">
      <w:pPr>
        <w:tabs>
          <w:tab w:val="left" w:pos="0"/>
        </w:tabs>
        <w:ind w:right="1"/>
        <w:jc w:val="lowKashida"/>
        <w:rPr>
          <w:color w:val="000000" w:themeColor="text1"/>
          <w:sz w:val="24"/>
          <w:szCs w:val="24"/>
        </w:rPr>
      </w:pPr>
      <w:r w:rsidRPr="004A57EF">
        <w:rPr>
          <w:color w:val="000000" w:themeColor="text1"/>
          <w:sz w:val="24"/>
          <w:szCs w:val="24"/>
        </w:rPr>
        <w:t>The questionnaire include</w:t>
      </w:r>
      <w:r w:rsidR="004E4561">
        <w:rPr>
          <w:color w:val="000000" w:themeColor="text1"/>
          <w:sz w:val="24"/>
          <w:szCs w:val="24"/>
        </w:rPr>
        <w:t>d</w:t>
      </w:r>
      <w:r w:rsidRPr="004A57EF">
        <w:rPr>
          <w:color w:val="000000" w:themeColor="text1"/>
          <w:sz w:val="24"/>
          <w:szCs w:val="24"/>
        </w:rPr>
        <w:t xml:space="preserve"> th</w:t>
      </w:r>
      <w:r w:rsidR="00B80528">
        <w:rPr>
          <w:color w:val="000000" w:themeColor="text1"/>
          <w:sz w:val="24"/>
          <w:szCs w:val="24"/>
        </w:rPr>
        <w:t>e</w:t>
      </w:r>
      <w:r w:rsidRPr="004A57EF">
        <w:rPr>
          <w:color w:val="000000" w:themeColor="text1"/>
          <w:sz w:val="24"/>
          <w:szCs w:val="24"/>
        </w:rPr>
        <w:t>s</w:t>
      </w:r>
      <w:r w:rsidR="00B80528">
        <w:rPr>
          <w:color w:val="000000" w:themeColor="text1"/>
          <w:sz w:val="24"/>
          <w:szCs w:val="24"/>
        </w:rPr>
        <w:t>e</w:t>
      </w:r>
      <w:r w:rsidRPr="004A57EF">
        <w:rPr>
          <w:color w:val="000000" w:themeColor="text1"/>
          <w:sz w:val="24"/>
          <w:szCs w:val="24"/>
        </w:rPr>
        <w:t xml:space="preserve"> variables:</w:t>
      </w:r>
    </w:p>
    <w:p w:rsidR="00601034" w:rsidRPr="004A57EF" w:rsidRDefault="00601034" w:rsidP="003E0A9B">
      <w:pPr>
        <w:ind w:left="426" w:right="1" w:hanging="284"/>
        <w:jc w:val="lowKashida"/>
        <w:rPr>
          <w:color w:val="000000" w:themeColor="text1"/>
          <w:sz w:val="24"/>
          <w:szCs w:val="24"/>
        </w:rPr>
      </w:pPr>
      <w:r w:rsidRPr="004A57EF">
        <w:rPr>
          <w:color w:val="000000" w:themeColor="text1"/>
          <w:sz w:val="24"/>
          <w:szCs w:val="24"/>
        </w:rPr>
        <w:t xml:space="preserve">1. </w:t>
      </w:r>
      <w:r w:rsidR="00033BBF" w:rsidRPr="004A57EF">
        <w:rPr>
          <w:color w:val="000000" w:themeColor="text1"/>
          <w:sz w:val="24"/>
          <w:szCs w:val="24"/>
        </w:rPr>
        <w:t xml:space="preserve">The </w:t>
      </w:r>
      <w:r w:rsidR="00F973A5" w:rsidRPr="004A57EF">
        <w:rPr>
          <w:color w:val="000000" w:themeColor="text1"/>
          <w:sz w:val="24"/>
          <w:szCs w:val="24"/>
        </w:rPr>
        <w:t>persons</w:t>
      </w:r>
      <w:r w:rsidR="00033BBF" w:rsidRPr="004A57EF">
        <w:rPr>
          <w:color w:val="000000" w:themeColor="text1"/>
          <w:sz w:val="24"/>
          <w:szCs w:val="24"/>
        </w:rPr>
        <w:t xml:space="preserve"> </w:t>
      </w:r>
      <w:r w:rsidR="00F973A5" w:rsidRPr="004A57EF">
        <w:rPr>
          <w:color w:val="000000" w:themeColor="text1"/>
          <w:sz w:val="24"/>
          <w:szCs w:val="24"/>
        </w:rPr>
        <w:t>engaged</w:t>
      </w:r>
      <w:r w:rsidR="00033BBF" w:rsidRPr="004A57EF">
        <w:rPr>
          <w:color w:val="000000" w:themeColor="text1"/>
          <w:sz w:val="24"/>
          <w:szCs w:val="24"/>
        </w:rPr>
        <w:t xml:space="preserve"> in enterprise and compensation of th</w:t>
      </w:r>
      <w:r w:rsidR="00B80528">
        <w:rPr>
          <w:color w:val="000000" w:themeColor="text1"/>
          <w:sz w:val="24"/>
          <w:szCs w:val="24"/>
        </w:rPr>
        <w:t>ese</w:t>
      </w:r>
      <w:r w:rsidR="00033BBF" w:rsidRPr="004A57EF">
        <w:rPr>
          <w:color w:val="000000" w:themeColor="text1"/>
          <w:sz w:val="24"/>
          <w:szCs w:val="24"/>
        </w:rPr>
        <w:t xml:space="preserve"> employees.</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 xml:space="preserve">2. Value of output from </w:t>
      </w:r>
      <w:r w:rsidR="00B80528">
        <w:rPr>
          <w:color w:val="000000" w:themeColor="text1"/>
          <w:sz w:val="24"/>
          <w:szCs w:val="24"/>
        </w:rPr>
        <w:t xml:space="preserve">the </w:t>
      </w:r>
      <w:r w:rsidRPr="004A57EF">
        <w:rPr>
          <w:color w:val="000000" w:themeColor="text1"/>
          <w:sz w:val="24"/>
          <w:szCs w:val="24"/>
        </w:rPr>
        <w:t>main activity and</w:t>
      </w:r>
      <w:r w:rsidR="000E01A2" w:rsidRPr="004A57EF">
        <w:rPr>
          <w:color w:val="000000" w:themeColor="text1"/>
          <w:sz w:val="24"/>
          <w:szCs w:val="24"/>
        </w:rPr>
        <w:t xml:space="preserve"> secondary activity.</w:t>
      </w:r>
      <w:r w:rsidRPr="004A57EF">
        <w:rPr>
          <w:color w:val="000000" w:themeColor="text1"/>
          <w:sz w:val="24"/>
          <w:szCs w:val="24"/>
        </w:rPr>
        <w:t xml:space="preserve"> </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3. Production inputs of goods and services.</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4. Payments and transfers.</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5. Taxes on production.</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6. Assets and capital formation.</w:t>
      </w:r>
    </w:p>
    <w:p w:rsidR="00375DC2" w:rsidRPr="004A57EF" w:rsidRDefault="00375DC2" w:rsidP="00375DC2">
      <w:pPr>
        <w:tabs>
          <w:tab w:val="left" w:pos="142"/>
        </w:tabs>
        <w:ind w:right="1"/>
        <w:jc w:val="lowKashida"/>
        <w:rPr>
          <w:color w:val="000000" w:themeColor="text1"/>
          <w:sz w:val="24"/>
          <w:szCs w:val="24"/>
        </w:rPr>
      </w:pPr>
    </w:p>
    <w:p w:rsidR="00375DC2" w:rsidRPr="004A57EF" w:rsidRDefault="00375DC2" w:rsidP="00375DC2">
      <w:pPr>
        <w:tabs>
          <w:tab w:val="left" w:pos="142"/>
        </w:tabs>
        <w:ind w:right="1"/>
        <w:jc w:val="lowKashida"/>
        <w:rPr>
          <w:b/>
          <w:bCs/>
          <w:color w:val="000000" w:themeColor="text1"/>
          <w:sz w:val="24"/>
          <w:szCs w:val="24"/>
        </w:rPr>
      </w:pPr>
      <w:r w:rsidRPr="004A57EF">
        <w:rPr>
          <w:b/>
          <w:bCs/>
          <w:color w:val="000000" w:themeColor="text1"/>
          <w:sz w:val="24"/>
          <w:szCs w:val="24"/>
        </w:rPr>
        <w:t>2.2 Coverage and Sampling</w:t>
      </w:r>
    </w:p>
    <w:p w:rsidR="00375DC2" w:rsidRPr="003E0A9B" w:rsidRDefault="00375DC2" w:rsidP="00375DC2">
      <w:pPr>
        <w:tabs>
          <w:tab w:val="left" w:pos="142"/>
        </w:tabs>
        <w:ind w:right="1"/>
        <w:jc w:val="lowKashida"/>
        <w:rPr>
          <w:b/>
          <w:bCs/>
          <w:color w:val="000000" w:themeColor="text1"/>
          <w:sz w:val="16"/>
          <w:szCs w:val="16"/>
        </w:rPr>
      </w:pPr>
    </w:p>
    <w:p w:rsidR="00375DC2" w:rsidRPr="004A57EF" w:rsidRDefault="00375DC2" w:rsidP="00375DC2">
      <w:pPr>
        <w:pStyle w:val="Heading8"/>
        <w:ind w:left="0" w:right="1"/>
        <w:rPr>
          <w:color w:val="000000" w:themeColor="text1"/>
        </w:rPr>
      </w:pPr>
      <w:r w:rsidRPr="004A57EF">
        <w:rPr>
          <w:color w:val="000000" w:themeColor="text1"/>
        </w:rPr>
        <w:t>2.2.1 Coverage</w:t>
      </w:r>
    </w:p>
    <w:p w:rsidR="00375DC2" w:rsidRPr="004A57EF" w:rsidRDefault="00375DC2" w:rsidP="00BD7B5F">
      <w:pPr>
        <w:pStyle w:val="Heading8"/>
        <w:ind w:left="0" w:right="1"/>
        <w:jc w:val="lowKashida"/>
        <w:rPr>
          <w:b w:val="0"/>
          <w:bCs w:val="0"/>
          <w:color w:val="000000" w:themeColor="text1"/>
        </w:rPr>
      </w:pPr>
      <w:r w:rsidRPr="004A57EF">
        <w:rPr>
          <w:b w:val="0"/>
          <w:bCs w:val="0"/>
          <w:color w:val="000000" w:themeColor="text1"/>
        </w:rPr>
        <w:t xml:space="preserve">The </w:t>
      </w:r>
      <w:r w:rsidR="00BD7B5F" w:rsidRPr="004A57EF">
        <w:rPr>
          <w:b w:val="0"/>
          <w:bCs w:val="0"/>
          <w:color w:val="000000" w:themeColor="text1"/>
        </w:rPr>
        <w:t>six</w:t>
      </w:r>
      <w:r w:rsidRPr="004A57EF">
        <w:rPr>
          <w:b w:val="0"/>
          <w:bCs w:val="0"/>
          <w:color w:val="000000" w:themeColor="text1"/>
        </w:rPr>
        <w:t>teen</w:t>
      </w:r>
      <w:r w:rsidR="00BD7B5F" w:rsidRPr="004A57EF">
        <w:rPr>
          <w:b w:val="0"/>
          <w:bCs w:val="0"/>
          <w:color w:val="000000" w:themeColor="text1"/>
        </w:rPr>
        <w:t>th</w:t>
      </w:r>
      <w:r w:rsidRPr="004A57EF">
        <w:rPr>
          <w:b w:val="0"/>
          <w:bCs w:val="0"/>
          <w:color w:val="000000" w:themeColor="text1"/>
        </w:rPr>
        <w:t xml:space="preserve"> round of the </w:t>
      </w:r>
      <w:r w:rsidR="00F832A6">
        <w:rPr>
          <w:b w:val="0"/>
          <w:bCs w:val="0"/>
          <w:color w:val="000000" w:themeColor="text1"/>
        </w:rPr>
        <w:t>e</w:t>
      </w:r>
      <w:r w:rsidRPr="004A57EF">
        <w:rPr>
          <w:b w:val="0"/>
          <w:bCs w:val="0"/>
          <w:color w:val="000000" w:themeColor="text1"/>
        </w:rPr>
        <w:t xml:space="preserve">conomic </w:t>
      </w:r>
      <w:r w:rsidR="00F832A6">
        <w:rPr>
          <w:b w:val="0"/>
          <w:bCs w:val="0"/>
          <w:color w:val="000000" w:themeColor="text1"/>
        </w:rPr>
        <w:t>s</w:t>
      </w:r>
      <w:r w:rsidRPr="004A57EF">
        <w:rPr>
          <w:b w:val="0"/>
          <w:bCs w:val="0"/>
          <w:color w:val="000000" w:themeColor="text1"/>
        </w:rPr>
        <w:t xml:space="preserve">urvey </w:t>
      </w:r>
      <w:r w:rsidR="00F832A6">
        <w:rPr>
          <w:b w:val="0"/>
          <w:bCs w:val="0"/>
          <w:color w:val="000000" w:themeColor="text1"/>
        </w:rPr>
        <w:t>s</w:t>
      </w:r>
      <w:r w:rsidRPr="004A57EF">
        <w:rPr>
          <w:b w:val="0"/>
          <w:bCs w:val="0"/>
          <w:color w:val="000000" w:themeColor="text1"/>
        </w:rPr>
        <w:t>eries w</w:t>
      </w:r>
      <w:r w:rsidR="00F832A6">
        <w:rPr>
          <w:b w:val="0"/>
          <w:bCs w:val="0"/>
          <w:color w:val="000000" w:themeColor="text1"/>
        </w:rPr>
        <w:t>as</w:t>
      </w:r>
      <w:r w:rsidRPr="004A57EF">
        <w:rPr>
          <w:b w:val="0"/>
          <w:bCs w:val="0"/>
          <w:color w:val="000000" w:themeColor="text1"/>
        </w:rPr>
        <w:t xml:space="preserve"> </w:t>
      </w:r>
      <w:r w:rsidR="00F832A6">
        <w:rPr>
          <w:b w:val="0"/>
          <w:bCs w:val="0"/>
          <w:color w:val="000000" w:themeColor="text1"/>
        </w:rPr>
        <w:t>conducted</w:t>
      </w:r>
      <w:r w:rsidRPr="004A57EF">
        <w:rPr>
          <w:b w:val="0"/>
          <w:bCs w:val="0"/>
          <w:color w:val="000000" w:themeColor="text1"/>
        </w:rPr>
        <w:t xml:space="preserve"> based on</w:t>
      </w:r>
      <w:r w:rsidR="00420EFC">
        <w:rPr>
          <w:b w:val="0"/>
          <w:bCs w:val="0"/>
          <w:color w:val="000000" w:themeColor="text1"/>
        </w:rPr>
        <w:t xml:space="preserve"> the Establishment</w:t>
      </w:r>
      <w:r w:rsidR="00F832A6">
        <w:rPr>
          <w:b w:val="0"/>
          <w:bCs w:val="0"/>
          <w:color w:val="000000" w:themeColor="text1"/>
        </w:rPr>
        <w:t>s</w:t>
      </w:r>
      <w:r w:rsidR="00420EFC">
        <w:rPr>
          <w:b w:val="0"/>
          <w:bCs w:val="0"/>
          <w:color w:val="000000" w:themeColor="text1"/>
        </w:rPr>
        <w:t xml:space="preserve"> Census </w:t>
      </w:r>
      <w:r w:rsidR="004E4561">
        <w:rPr>
          <w:b w:val="0"/>
          <w:bCs w:val="0"/>
          <w:color w:val="000000" w:themeColor="text1"/>
        </w:rPr>
        <w:t xml:space="preserve">of </w:t>
      </w:r>
      <w:r w:rsidR="00420EFC">
        <w:rPr>
          <w:b w:val="0"/>
          <w:bCs w:val="0"/>
          <w:color w:val="000000" w:themeColor="text1"/>
        </w:rPr>
        <w:t>2007.</w:t>
      </w:r>
      <w:r w:rsidR="00D976F4" w:rsidRPr="004A57EF">
        <w:rPr>
          <w:b w:val="0"/>
          <w:bCs w:val="0"/>
          <w:color w:val="000000" w:themeColor="text1"/>
        </w:rPr>
        <w:t xml:space="preserve"> </w:t>
      </w:r>
      <w:r w:rsidRPr="004A57EF">
        <w:rPr>
          <w:b w:val="0"/>
          <w:bCs w:val="0"/>
          <w:color w:val="000000" w:themeColor="text1"/>
        </w:rPr>
        <w:t>The economic surveys series cover activities in accordance with ISIC-</w:t>
      </w:r>
      <w:r w:rsidR="00BD7B5F" w:rsidRPr="004A57EF">
        <w:rPr>
          <w:b w:val="0"/>
          <w:bCs w:val="0"/>
          <w:color w:val="000000" w:themeColor="text1"/>
        </w:rPr>
        <w:t>4.</w:t>
      </w:r>
    </w:p>
    <w:p w:rsidR="00375DC2" w:rsidRPr="004A57EF" w:rsidRDefault="00375DC2" w:rsidP="00375DC2">
      <w:pPr>
        <w:tabs>
          <w:tab w:val="left" w:pos="142"/>
        </w:tabs>
        <w:ind w:right="1"/>
        <w:jc w:val="lowKashida"/>
        <w:rPr>
          <w:color w:val="000000" w:themeColor="text1"/>
          <w:sz w:val="24"/>
          <w:szCs w:val="24"/>
        </w:rPr>
      </w:pPr>
    </w:p>
    <w:p w:rsidR="00375DC2" w:rsidRPr="004A57EF" w:rsidRDefault="00375DC2" w:rsidP="00375DC2">
      <w:pPr>
        <w:ind w:right="1"/>
        <w:jc w:val="lowKashida"/>
        <w:rPr>
          <w:b/>
          <w:bCs/>
          <w:color w:val="000000" w:themeColor="text1"/>
          <w:sz w:val="24"/>
          <w:szCs w:val="24"/>
        </w:rPr>
      </w:pPr>
      <w:r w:rsidRPr="004A57EF">
        <w:rPr>
          <w:b/>
          <w:bCs/>
          <w:color w:val="000000" w:themeColor="text1"/>
          <w:sz w:val="24"/>
          <w:szCs w:val="24"/>
        </w:rPr>
        <w:t>2.2.2 Sample Design</w:t>
      </w:r>
    </w:p>
    <w:p w:rsidR="00375DC2" w:rsidRPr="004A57EF" w:rsidRDefault="00375DC2" w:rsidP="00795ACA">
      <w:pPr>
        <w:ind w:right="1"/>
        <w:jc w:val="lowKashida"/>
        <w:rPr>
          <w:color w:val="000000" w:themeColor="text1"/>
          <w:sz w:val="24"/>
          <w:szCs w:val="24"/>
        </w:rPr>
      </w:pPr>
      <w:r w:rsidRPr="004A57EF">
        <w:rPr>
          <w:color w:val="000000" w:themeColor="text1"/>
          <w:sz w:val="24"/>
          <w:szCs w:val="24"/>
        </w:rPr>
        <w:t>The sample of the economic surveys series is a single-stage stratified random-systematic sample in which the enterprise constitutes th</w:t>
      </w:r>
      <w:r w:rsidR="00420EFC">
        <w:rPr>
          <w:color w:val="000000" w:themeColor="text1"/>
          <w:sz w:val="24"/>
          <w:szCs w:val="24"/>
        </w:rPr>
        <w:t xml:space="preserve">e primary sampling unit (PSU). </w:t>
      </w:r>
      <w:r w:rsidRPr="004A57EF">
        <w:rPr>
          <w:color w:val="000000" w:themeColor="text1"/>
          <w:sz w:val="24"/>
          <w:szCs w:val="24"/>
        </w:rPr>
        <w:t xml:space="preserve">Three levels of strata were used to draw up an efficient representative sample (i.e., economic activity, size of employment and geographical </w:t>
      </w:r>
      <w:r w:rsidR="00795ACA" w:rsidRPr="004A57EF">
        <w:rPr>
          <w:color w:val="000000" w:themeColor="text1"/>
          <w:sz w:val="24"/>
          <w:szCs w:val="24"/>
        </w:rPr>
        <w:t>l</w:t>
      </w:r>
      <w:r w:rsidR="00795ACA">
        <w:rPr>
          <w:color w:val="000000" w:themeColor="text1"/>
          <w:sz w:val="24"/>
          <w:szCs w:val="24"/>
        </w:rPr>
        <w:t>evel</w:t>
      </w:r>
      <w:r w:rsidRPr="004A57EF">
        <w:rPr>
          <w:color w:val="000000" w:themeColor="text1"/>
          <w:sz w:val="24"/>
          <w:szCs w:val="24"/>
        </w:rPr>
        <w:t xml:space="preserve">). The sample size in </w:t>
      </w:r>
      <w:r w:rsidR="003C1F9C" w:rsidRPr="004A57EF">
        <w:rPr>
          <w:color w:val="000000" w:themeColor="text1"/>
          <w:sz w:val="24"/>
          <w:szCs w:val="24"/>
        </w:rPr>
        <w:t>2010</w:t>
      </w:r>
      <w:r w:rsidRPr="004A57EF">
        <w:rPr>
          <w:color w:val="000000" w:themeColor="text1"/>
          <w:sz w:val="24"/>
          <w:szCs w:val="24"/>
        </w:rPr>
        <w:t xml:space="preserve"> </w:t>
      </w:r>
      <w:r w:rsidR="00737443">
        <w:rPr>
          <w:color w:val="000000" w:themeColor="text1"/>
          <w:sz w:val="24"/>
          <w:szCs w:val="24"/>
        </w:rPr>
        <w:t xml:space="preserve">was </w:t>
      </w:r>
      <w:r w:rsidR="003C1F9C" w:rsidRPr="004A57EF">
        <w:rPr>
          <w:color w:val="000000" w:themeColor="text1"/>
          <w:sz w:val="24"/>
          <w:szCs w:val="24"/>
        </w:rPr>
        <w:t>10</w:t>
      </w:r>
      <w:r w:rsidRPr="004A57EF">
        <w:rPr>
          <w:color w:val="000000" w:themeColor="text1"/>
          <w:sz w:val="24"/>
          <w:szCs w:val="24"/>
        </w:rPr>
        <w:t>,</w:t>
      </w:r>
      <w:r w:rsidR="003C1F9C" w:rsidRPr="004A57EF">
        <w:rPr>
          <w:color w:val="000000" w:themeColor="text1"/>
          <w:sz w:val="24"/>
          <w:szCs w:val="24"/>
        </w:rPr>
        <w:t>476</w:t>
      </w:r>
      <w:r w:rsidRPr="004A57EF">
        <w:rPr>
          <w:color w:val="000000" w:themeColor="text1"/>
          <w:sz w:val="24"/>
          <w:szCs w:val="24"/>
        </w:rPr>
        <w:t xml:space="preserve"> enterprises out of the </w:t>
      </w:r>
      <w:r w:rsidRPr="004A57EF">
        <w:rPr>
          <w:rFonts w:hint="cs"/>
          <w:color w:val="000000" w:themeColor="text1"/>
          <w:sz w:val="24"/>
          <w:szCs w:val="24"/>
          <w:rtl/>
        </w:rPr>
        <w:t>100</w:t>
      </w:r>
      <w:r w:rsidRPr="004A57EF">
        <w:rPr>
          <w:color w:val="000000" w:themeColor="text1"/>
          <w:sz w:val="24"/>
          <w:szCs w:val="24"/>
        </w:rPr>
        <w:t>,</w:t>
      </w:r>
      <w:r w:rsidR="003C1F9C" w:rsidRPr="004A57EF">
        <w:rPr>
          <w:color w:val="000000" w:themeColor="text1"/>
          <w:sz w:val="24"/>
          <w:szCs w:val="24"/>
        </w:rPr>
        <w:t>863</w:t>
      </w:r>
      <w:r w:rsidRPr="004A57EF">
        <w:rPr>
          <w:color w:val="000000" w:themeColor="text1"/>
          <w:sz w:val="24"/>
          <w:szCs w:val="24"/>
        </w:rPr>
        <w:t xml:space="preserve"> enterprises comprising the survey frame.</w:t>
      </w:r>
    </w:p>
    <w:p w:rsidR="00375DC2" w:rsidRPr="004A57EF" w:rsidRDefault="00375DC2" w:rsidP="00375DC2">
      <w:pPr>
        <w:tabs>
          <w:tab w:val="left" w:pos="142"/>
        </w:tabs>
        <w:ind w:right="1"/>
        <w:jc w:val="lowKashida"/>
        <w:rPr>
          <w:color w:val="000000" w:themeColor="text1"/>
          <w:sz w:val="24"/>
          <w:szCs w:val="24"/>
        </w:rPr>
      </w:pPr>
    </w:p>
    <w:p w:rsidR="00375DC2" w:rsidRPr="004A57EF" w:rsidRDefault="00375DC2" w:rsidP="00375DC2">
      <w:pPr>
        <w:ind w:right="600"/>
        <w:jc w:val="both"/>
        <w:rPr>
          <w:b/>
          <w:bCs/>
          <w:color w:val="000000" w:themeColor="text1"/>
          <w:sz w:val="24"/>
          <w:szCs w:val="24"/>
        </w:rPr>
      </w:pPr>
      <w:r w:rsidRPr="004A57EF">
        <w:rPr>
          <w:b/>
          <w:bCs/>
          <w:color w:val="000000" w:themeColor="text1"/>
          <w:sz w:val="24"/>
          <w:szCs w:val="24"/>
        </w:rPr>
        <w:t>2.2.3 Implementation Stage</w:t>
      </w:r>
    </w:p>
    <w:p w:rsidR="00375DC2" w:rsidRPr="004A57EF" w:rsidRDefault="00375DC2" w:rsidP="00375DC2">
      <w:pPr>
        <w:ind w:right="1"/>
        <w:jc w:val="both"/>
        <w:rPr>
          <w:color w:val="000000" w:themeColor="text1"/>
          <w:sz w:val="24"/>
          <w:szCs w:val="24"/>
        </w:rPr>
      </w:pPr>
      <w:r w:rsidRPr="004A57EF">
        <w:rPr>
          <w:color w:val="000000" w:themeColor="text1"/>
          <w:sz w:val="24"/>
          <w:szCs w:val="24"/>
        </w:rPr>
        <w:t>This phase include</w:t>
      </w:r>
      <w:r w:rsidR="004E4561">
        <w:rPr>
          <w:color w:val="000000" w:themeColor="text1"/>
          <w:sz w:val="24"/>
          <w:szCs w:val="24"/>
        </w:rPr>
        <w:t>d</w:t>
      </w:r>
      <w:r w:rsidRPr="004A57EF">
        <w:rPr>
          <w:color w:val="000000" w:themeColor="text1"/>
          <w:sz w:val="24"/>
          <w:szCs w:val="24"/>
        </w:rPr>
        <w:t xml:space="preserve"> field</w:t>
      </w:r>
      <w:r w:rsidR="006D6B0E">
        <w:rPr>
          <w:color w:val="000000" w:themeColor="text1"/>
          <w:sz w:val="24"/>
          <w:szCs w:val="24"/>
        </w:rPr>
        <w:t xml:space="preserve"> </w:t>
      </w:r>
      <w:r w:rsidRPr="004A57EF">
        <w:rPr>
          <w:color w:val="000000" w:themeColor="text1"/>
          <w:sz w:val="24"/>
          <w:szCs w:val="24"/>
        </w:rPr>
        <w:t>work operations, data processing</w:t>
      </w:r>
      <w:r w:rsidR="006D6B0E">
        <w:rPr>
          <w:color w:val="000000" w:themeColor="text1"/>
          <w:sz w:val="24"/>
          <w:szCs w:val="24"/>
        </w:rPr>
        <w:t>,</w:t>
      </w:r>
      <w:r w:rsidRPr="004A57EF">
        <w:rPr>
          <w:color w:val="000000" w:themeColor="text1"/>
          <w:sz w:val="24"/>
          <w:szCs w:val="24"/>
        </w:rPr>
        <w:t xml:space="preserve"> and tabulation: </w:t>
      </w:r>
    </w:p>
    <w:p w:rsidR="00375DC2" w:rsidRPr="004A57EF" w:rsidRDefault="00375DC2" w:rsidP="00375DC2">
      <w:pPr>
        <w:numPr>
          <w:ilvl w:val="0"/>
          <w:numId w:val="4"/>
        </w:numPr>
        <w:tabs>
          <w:tab w:val="clear" w:pos="360"/>
        </w:tabs>
        <w:ind w:left="426" w:right="1" w:hanging="284"/>
        <w:rPr>
          <w:color w:val="000000" w:themeColor="text1"/>
          <w:sz w:val="24"/>
          <w:szCs w:val="24"/>
        </w:rPr>
      </w:pPr>
      <w:r w:rsidRPr="004A57EF">
        <w:rPr>
          <w:color w:val="000000" w:themeColor="text1"/>
          <w:sz w:val="24"/>
          <w:szCs w:val="24"/>
        </w:rPr>
        <w:t>Field</w:t>
      </w:r>
      <w:r w:rsidR="006D6B0E">
        <w:rPr>
          <w:color w:val="000000" w:themeColor="text1"/>
          <w:sz w:val="24"/>
          <w:szCs w:val="24"/>
        </w:rPr>
        <w:t xml:space="preserve"> </w:t>
      </w:r>
      <w:r w:rsidRPr="004A57EF">
        <w:rPr>
          <w:color w:val="000000" w:themeColor="text1"/>
          <w:sz w:val="24"/>
          <w:szCs w:val="24"/>
        </w:rPr>
        <w:t xml:space="preserve">work operations: These </w:t>
      </w:r>
      <w:r w:rsidR="00BB51E7">
        <w:rPr>
          <w:color w:val="000000" w:themeColor="text1"/>
          <w:sz w:val="24"/>
          <w:szCs w:val="24"/>
        </w:rPr>
        <w:t>took place following</w:t>
      </w:r>
      <w:r w:rsidRPr="004A57EF">
        <w:rPr>
          <w:color w:val="000000" w:themeColor="text1"/>
          <w:sz w:val="24"/>
          <w:szCs w:val="24"/>
        </w:rPr>
        <w:t xml:space="preserve"> the recruitment and training of qualified interviewers</w:t>
      </w:r>
      <w:r w:rsidR="00BB51E7">
        <w:rPr>
          <w:color w:val="000000" w:themeColor="text1"/>
          <w:sz w:val="24"/>
          <w:szCs w:val="24"/>
        </w:rPr>
        <w:t xml:space="preserve"> </w:t>
      </w:r>
      <w:r w:rsidRPr="004A57EF">
        <w:rPr>
          <w:color w:val="000000" w:themeColor="text1"/>
          <w:sz w:val="24"/>
          <w:szCs w:val="24"/>
        </w:rPr>
        <w:t>responsible for data collection from the field.</w:t>
      </w:r>
    </w:p>
    <w:p w:rsidR="00375DC2" w:rsidRPr="004A57EF" w:rsidRDefault="00375DC2" w:rsidP="00375DC2">
      <w:pPr>
        <w:numPr>
          <w:ilvl w:val="0"/>
          <w:numId w:val="4"/>
        </w:numPr>
        <w:tabs>
          <w:tab w:val="clear" w:pos="360"/>
        </w:tabs>
        <w:ind w:left="426" w:right="1" w:hanging="284"/>
        <w:rPr>
          <w:color w:val="000000" w:themeColor="text1"/>
          <w:sz w:val="24"/>
          <w:szCs w:val="24"/>
        </w:rPr>
      </w:pPr>
      <w:r w:rsidRPr="004A57EF">
        <w:rPr>
          <w:color w:val="000000" w:themeColor="text1"/>
          <w:sz w:val="24"/>
          <w:szCs w:val="24"/>
        </w:rPr>
        <w:t>Data processing and tabulation: This include</w:t>
      </w:r>
      <w:r w:rsidR="004E4561">
        <w:rPr>
          <w:color w:val="000000" w:themeColor="text1"/>
          <w:sz w:val="24"/>
          <w:szCs w:val="24"/>
        </w:rPr>
        <w:t>d</w:t>
      </w:r>
      <w:r w:rsidRPr="004A57EF">
        <w:rPr>
          <w:color w:val="000000" w:themeColor="text1"/>
          <w:sz w:val="24"/>
          <w:szCs w:val="24"/>
        </w:rPr>
        <w:t>:</w:t>
      </w:r>
    </w:p>
    <w:p w:rsidR="00375DC2" w:rsidRPr="004A57EF" w:rsidRDefault="00375DC2" w:rsidP="00375DC2">
      <w:pPr>
        <w:ind w:left="851" w:right="1" w:hanging="425"/>
        <w:jc w:val="both"/>
        <w:rPr>
          <w:color w:val="000000" w:themeColor="text1"/>
          <w:sz w:val="24"/>
          <w:szCs w:val="24"/>
        </w:rPr>
      </w:pPr>
      <w:r w:rsidRPr="004A57EF">
        <w:rPr>
          <w:color w:val="000000" w:themeColor="text1"/>
          <w:sz w:val="24"/>
          <w:szCs w:val="24"/>
        </w:rPr>
        <w:t>-  Developing a data entry program and training of data entry clerks</w:t>
      </w:r>
    </w:p>
    <w:p w:rsidR="00375DC2" w:rsidRPr="004A57EF" w:rsidRDefault="00375DC2" w:rsidP="00375DC2">
      <w:pPr>
        <w:ind w:left="851" w:right="1" w:hanging="425"/>
        <w:jc w:val="both"/>
        <w:rPr>
          <w:color w:val="000000" w:themeColor="text1"/>
          <w:sz w:val="24"/>
          <w:szCs w:val="24"/>
        </w:rPr>
      </w:pPr>
      <w:r w:rsidRPr="004A57EF">
        <w:rPr>
          <w:color w:val="000000" w:themeColor="text1"/>
          <w:sz w:val="24"/>
          <w:szCs w:val="24"/>
        </w:rPr>
        <w:t>-  Organizing data entry processes</w:t>
      </w:r>
    </w:p>
    <w:p w:rsidR="00375DC2" w:rsidRPr="004A57EF" w:rsidRDefault="00375DC2" w:rsidP="00375DC2">
      <w:pPr>
        <w:ind w:left="851" w:right="1" w:hanging="425"/>
        <w:jc w:val="both"/>
        <w:rPr>
          <w:color w:val="000000" w:themeColor="text1"/>
          <w:sz w:val="24"/>
          <w:szCs w:val="24"/>
        </w:rPr>
      </w:pPr>
      <w:r w:rsidRPr="004A57EF">
        <w:rPr>
          <w:color w:val="000000" w:themeColor="text1"/>
          <w:sz w:val="24"/>
          <w:szCs w:val="24"/>
        </w:rPr>
        <w:t>-  Post-data entry editing</w:t>
      </w:r>
    </w:p>
    <w:p w:rsidR="00375DC2" w:rsidRPr="004A57EF" w:rsidRDefault="00375DC2" w:rsidP="00375DC2">
      <w:pPr>
        <w:ind w:left="851" w:right="1" w:hanging="425"/>
        <w:jc w:val="both"/>
        <w:rPr>
          <w:color w:val="000000" w:themeColor="text1"/>
          <w:sz w:val="24"/>
          <w:szCs w:val="24"/>
        </w:rPr>
      </w:pPr>
      <w:r w:rsidRPr="004A57EF">
        <w:rPr>
          <w:color w:val="000000" w:themeColor="text1"/>
          <w:sz w:val="24"/>
          <w:szCs w:val="24"/>
        </w:rPr>
        <w:t>-  Tabulation</w:t>
      </w:r>
    </w:p>
    <w:p w:rsidR="00375DC2" w:rsidRPr="004A57EF" w:rsidRDefault="00375DC2" w:rsidP="00375DC2">
      <w:pPr>
        <w:ind w:right="1"/>
        <w:jc w:val="both"/>
        <w:rPr>
          <w:color w:val="000000" w:themeColor="text1"/>
          <w:sz w:val="24"/>
          <w:szCs w:val="24"/>
        </w:rPr>
      </w:pPr>
    </w:p>
    <w:p w:rsidR="00375DC2" w:rsidRPr="004A57EF" w:rsidRDefault="00375DC2" w:rsidP="00375DC2">
      <w:pPr>
        <w:numPr>
          <w:ilvl w:val="12"/>
          <w:numId w:val="0"/>
        </w:numPr>
        <w:jc w:val="lowKashida"/>
        <w:rPr>
          <w:b/>
          <w:bCs/>
          <w:color w:val="000000" w:themeColor="text1"/>
          <w:sz w:val="24"/>
          <w:szCs w:val="24"/>
        </w:rPr>
      </w:pPr>
      <w:r w:rsidRPr="004A57EF">
        <w:rPr>
          <w:b/>
          <w:bCs/>
          <w:color w:val="000000" w:themeColor="text1"/>
          <w:sz w:val="24"/>
          <w:szCs w:val="24"/>
        </w:rPr>
        <w:t>2.3 Accuracy of the Data</w:t>
      </w:r>
    </w:p>
    <w:p w:rsidR="00375DC2" w:rsidRPr="004A57EF" w:rsidRDefault="00375DC2" w:rsidP="00375DC2">
      <w:pPr>
        <w:numPr>
          <w:ilvl w:val="12"/>
          <w:numId w:val="0"/>
        </w:numPr>
        <w:ind w:left="360" w:hanging="360"/>
        <w:jc w:val="lowKashida"/>
        <w:rPr>
          <w:color w:val="000000" w:themeColor="text1"/>
        </w:rPr>
      </w:pPr>
      <w:r w:rsidRPr="004A57EF">
        <w:rPr>
          <w:color w:val="000000" w:themeColor="text1"/>
        </w:rPr>
        <w:t xml:space="preserve"> </w:t>
      </w:r>
    </w:p>
    <w:p w:rsidR="00375DC2" w:rsidRPr="004A57EF" w:rsidRDefault="00375DC2" w:rsidP="00375DC2">
      <w:pPr>
        <w:numPr>
          <w:ilvl w:val="12"/>
          <w:numId w:val="0"/>
        </w:numPr>
        <w:ind w:left="360" w:hanging="360"/>
        <w:jc w:val="lowKashida"/>
        <w:rPr>
          <w:b/>
          <w:bCs/>
          <w:color w:val="000000" w:themeColor="text1"/>
          <w:sz w:val="24"/>
          <w:szCs w:val="24"/>
        </w:rPr>
      </w:pPr>
      <w:r w:rsidRPr="004A57EF">
        <w:rPr>
          <w:b/>
          <w:bCs/>
          <w:color w:val="000000" w:themeColor="text1"/>
          <w:sz w:val="24"/>
          <w:szCs w:val="24"/>
        </w:rPr>
        <w:t>2.3.1. Statistical Errors</w:t>
      </w:r>
    </w:p>
    <w:p w:rsidR="00375DC2" w:rsidRPr="004A57EF" w:rsidRDefault="00375DC2" w:rsidP="007562F6">
      <w:pPr>
        <w:pStyle w:val="BodyTextIndent2"/>
        <w:ind w:left="0" w:firstLine="0"/>
        <w:rPr>
          <w:rFonts w:cs="Times New Roman"/>
          <w:color w:val="000000" w:themeColor="text1"/>
          <w:szCs w:val="24"/>
        </w:rPr>
      </w:pPr>
      <w:r w:rsidRPr="004A57EF">
        <w:rPr>
          <w:rFonts w:cs="Times New Roman"/>
          <w:color w:val="000000" w:themeColor="text1"/>
          <w:szCs w:val="24"/>
        </w:rPr>
        <w:t xml:space="preserve">The findings of the surveys were affected by statistical errors due to </w:t>
      </w:r>
      <w:r w:rsidR="004E4561">
        <w:rPr>
          <w:rFonts w:cs="Times New Roman"/>
          <w:color w:val="000000" w:themeColor="text1"/>
          <w:szCs w:val="24"/>
        </w:rPr>
        <w:t xml:space="preserve">the </w:t>
      </w:r>
      <w:r w:rsidRPr="004A57EF">
        <w:rPr>
          <w:rFonts w:cs="Times New Roman"/>
          <w:color w:val="000000" w:themeColor="text1"/>
          <w:szCs w:val="24"/>
        </w:rPr>
        <w:t>us</w:t>
      </w:r>
      <w:r w:rsidR="004E4561">
        <w:rPr>
          <w:rFonts w:cs="Times New Roman"/>
          <w:color w:val="000000" w:themeColor="text1"/>
          <w:szCs w:val="24"/>
        </w:rPr>
        <w:t>e of</w:t>
      </w:r>
      <w:r w:rsidRPr="004A57EF">
        <w:rPr>
          <w:rFonts w:cs="Times New Roman"/>
          <w:color w:val="000000" w:themeColor="text1"/>
          <w:szCs w:val="24"/>
        </w:rPr>
        <w:t xml:space="preserve"> sampling in conducting the surveys for the units of the target population.</w:t>
      </w:r>
      <w:r w:rsidR="007562F6" w:rsidRPr="004A57EF">
        <w:rPr>
          <w:rFonts w:cs="Times New Roman"/>
          <w:color w:val="000000" w:themeColor="text1"/>
          <w:szCs w:val="24"/>
        </w:rPr>
        <w:t xml:space="preserve">  </w:t>
      </w:r>
      <w:r w:rsidRPr="004A57EF">
        <w:rPr>
          <w:rFonts w:cs="Times New Roman"/>
          <w:color w:val="000000" w:themeColor="text1"/>
          <w:szCs w:val="24"/>
        </w:rPr>
        <w:t xml:space="preserve">This increases the chances of </w:t>
      </w:r>
      <w:r w:rsidRPr="004A57EF">
        <w:rPr>
          <w:rFonts w:cs="Times New Roman"/>
          <w:color w:val="000000" w:themeColor="text1"/>
          <w:szCs w:val="24"/>
        </w:rPr>
        <w:lastRenderedPageBreak/>
        <w:t xml:space="preserve">variances </w:t>
      </w:r>
      <w:r w:rsidR="004C6D41">
        <w:rPr>
          <w:rFonts w:cs="Times New Roman"/>
          <w:color w:val="000000" w:themeColor="text1"/>
          <w:szCs w:val="24"/>
        </w:rPr>
        <w:t xml:space="preserve">occurring </w:t>
      </w:r>
      <w:r w:rsidRPr="004A57EF">
        <w:rPr>
          <w:rFonts w:cs="Times New Roman"/>
          <w:color w:val="000000" w:themeColor="text1"/>
          <w:szCs w:val="24"/>
        </w:rPr>
        <w:t>from the actual values obtained from comprehensive enumeration.</w:t>
      </w:r>
      <w:r w:rsidR="00420EFC">
        <w:rPr>
          <w:rFonts w:cs="Times New Roman"/>
          <w:color w:val="000000" w:themeColor="text1"/>
          <w:szCs w:val="24"/>
        </w:rPr>
        <w:t xml:space="preserve"> </w:t>
      </w:r>
      <w:r w:rsidRPr="004A57EF">
        <w:rPr>
          <w:rFonts w:cs="Times New Roman"/>
          <w:color w:val="000000" w:themeColor="text1"/>
          <w:szCs w:val="24"/>
        </w:rPr>
        <w:t xml:space="preserve">The variance of the key </w:t>
      </w:r>
      <w:r w:rsidR="00992A52">
        <w:rPr>
          <w:rFonts w:cs="Times New Roman"/>
          <w:color w:val="000000" w:themeColor="text1"/>
          <w:szCs w:val="24"/>
        </w:rPr>
        <w:t>items</w:t>
      </w:r>
      <w:r w:rsidRPr="004A57EF">
        <w:rPr>
          <w:rFonts w:cs="Times New Roman"/>
          <w:color w:val="000000" w:themeColor="text1"/>
          <w:szCs w:val="24"/>
        </w:rPr>
        <w:t xml:space="preserve"> in the survey was computed and dissemination was carried out on the level of the Palestinian Territory for reasons related to sample design and computation of the variance of the different indicators.</w:t>
      </w:r>
    </w:p>
    <w:p w:rsidR="00375DC2" w:rsidRPr="00D976F4" w:rsidRDefault="00375DC2" w:rsidP="00375DC2">
      <w:pPr>
        <w:pStyle w:val="BodyTextIndent2"/>
        <w:ind w:left="0" w:firstLine="0"/>
        <w:rPr>
          <w:rFonts w:cs="Times New Roman"/>
          <w:color w:val="FF0000"/>
          <w:szCs w:val="24"/>
        </w:rPr>
      </w:pPr>
    </w:p>
    <w:p w:rsidR="00375DC2" w:rsidRDefault="00375DC2" w:rsidP="007562F6">
      <w:pPr>
        <w:pStyle w:val="BodyTextIndent2"/>
        <w:ind w:left="0" w:firstLine="0"/>
        <w:jc w:val="center"/>
        <w:rPr>
          <w:rFonts w:ascii="Arial" w:hAnsi="Arial" w:cs="Arial"/>
          <w:b/>
          <w:bCs/>
          <w:sz w:val="22"/>
          <w:szCs w:val="22"/>
        </w:rPr>
      </w:pPr>
      <w:r>
        <w:rPr>
          <w:rFonts w:ascii="Arial" w:hAnsi="Arial" w:cs="Arial"/>
          <w:b/>
          <w:bCs/>
          <w:sz w:val="22"/>
          <w:szCs w:val="22"/>
        </w:rPr>
        <w:t xml:space="preserve">Variance Account of Industry Survey in the Palestinian Territory Level, </w:t>
      </w:r>
      <w:r w:rsidR="007562F6">
        <w:rPr>
          <w:rFonts w:ascii="Arial" w:hAnsi="Arial" w:cs="Arial"/>
          <w:b/>
          <w:bCs/>
          <w:sz w:val="22"/>
          <w:szCs w:val="22"/>
        </w:rPr>
        <w:t>2010</w:t>
      </w:r>
    </w:p>
    <w:p w:rsidR="00375DC2" w:rsidRDefault="00375DC2" w:rsidP="00375DC2">
      <w:pPr>
        <w:pStyle w:val="BodyText"/>
        <w:rPr>
          <w:sz w:val="10"/>
          <w:szCs w:val="10"/>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375DC2" w:rsidTr="00991EFB">
        <w:trPr>
          <w:trHeight w:val="340"/>
          <w:jc w:val="center"/>
        </w:trPr>
        <w:tc>
          <w:tcPr>
            <w:tcW w:w="2554" w:type="dxa"/>
            <w:gridSpan w:val="2"/>
            <w:tcBorders>
              <w:top w:val="single" w:sz="6" w:space="0" w:color="auto"/>
              <w:left w:val="single" w:sz="6" w:space="0" w:color="auto"/>
              <w:bottom w:val="single" w:sz="6" w:space="0" w:color="auto"/>
              <w:right w:val="single" w:sz="6" w:space="0" w:color="auto"/>
            </w:tcBorders>
            <w:vAlign w:val="center"/>
          </w:tcPr>
          <w:p w:rsidR="00375DC2" w:rsidRDefault="00375DC2" w:rsidP="00D0429D">
            <w:pPr>
              <w:pStyle w:val="Header"/>
              <w:tabs>
                <w:tab w:val="clear" w:pos="4153"/>
                <w:tab w:val="clear" w:pos="8306"/>
              </w:tabs>
              <w:jc w:val="center"/>
              <w:rPr>
                <w:rFonts w:ascii="Arial" w:hAnsi="Arial" w:cs="Arial"/>
                <w:b/>
                <w:bCs/>
                <w:sz w:val="18"/>
                <w:szCs w:val="18"/>
              </w:rPr>
            </w:pPr>
            <w:r>
              <w:rPr>
                <w:rFonts w:ascii="Arial" w:hAnsi="Arial" w:cs="Arial"/>
                <w:b/>
                <w:bCs/>
                <w:sz w:val="18"/>
                <w:szCs w:val="18"/>
              </w:rPr>
              <w:t>95% Confidence interval</w:t>
            </w:r>
          </w:p>
        </w:tc>
        <w:tc>
          <w:tcPr>
            <w:tcW w:w="796" w:type="dxa"/>
            <w:vMerge w:val="restart"/>
            <w:tcBorders>
              <w:top w:val="single" w:sz="6" w:space="0" w:color="auto"/>
              <w:left w:val="nil"/>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CV</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Standard Error</w:t>
            </w:r>
          </w:p>
        </w:tc>
        <w:tc>
          <w:tcPr>
            <w:tcW w:w="2409" w:type="dxa"/>
            <w:gridSpan w:val="2"/>
            <w:tcBorders>
              <w:top w:val="single" w:sz="6" w:space="0" w:color="auto"/>
              <w:left w:val="single" w:sz="4" w:space="0" w:color="auto"/>
              <w:bottom w:val="single" w:sz="6" w:space="0" w:color="auto"/>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Estimate</w:t>
            </w:r>
          </w:p>
        </w:tc>
        <w:tc>
          <w:tcPr>
            <w:tcW w:w="2122" w:type="dxa"/>
            <w:vMerge w:val="restart"/>
            <w:tcBorders>
              <w:top w:val="single" w:sz="4" w:space="0" w:color="auto"/>
              <w:left w:val="single" w:sz="4" w:space="0" w:color="auto"/>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Variable</w:t>
            </w:r>
          </w:p>
        </w:tc>
      </w:tr>
      <w:tr w:rsidR="00375DC2" w:rsidTr="00991EFB">
        <w:trPr>
          <w:trHeight w:val="340"/>
          <w:jc w:val="center"/>
        </w:trPr>
        <w:tc>
          <w:tcPr>
            <w:tcW w:w="1278" w:type="dxa"/>
            <w:tcBorders>
              <w:top w:val="single" w:sz="6" w:space="0" w:color="auto"/>
              <w:left w:val="single" w:sz="6" w:space="0" w:color="auto"/>
              <w:bottom w:val="single" w:sz="6" w:space="0" w:color="auto"/>
              <w:right w:val="single" w:sz="6" w:space="0" w:color="auto"/>
            </w:tcBorders>
            <w:vAlign w:val="center"/>
          </w:tcPr>
          <w:p w:rsidR="00375DC2" w:rsidRDefault="00375DC2" w:rsidP="00D0429D">
            <w:pPr>
              <w:jc w:val="center"/>
              <w:rPr>
                <w:rFonts w:ascii="Arial" w:hAnsi="Arial" w:cs="Arial"/>
                <w:sz w:val="18"/>
                <w:szCs w:val="18"/>
                <w:rtl/>
              </w:rPr>
            </w:pPr>
            <w:r>
              <w:rPr>
                <w:rFonts w:ascii="Arial" w:hAnsi="Arial" w:cs="Arial"/>
                <w:sz w:val="18"/>
                <w:szCs w:val="18"/>
              </w:rPr>
              <w:t>Upper</w:t>
            </w:r>
          </w:p>
        </w:tc>
        <w:tc>
          <w:tcPr>
            <w:tcW w:w="1276" w:type="dxa"/>
            <w:tcBorders>
              <w:top w:val="single" w:sz="6" w:space="0" w:color="auto"/>
              <w:left w:val="single" w:sz="6" w:space="0" w:color="auto"/>
              <w:bottom w:val="single" w:sz="6" w:space="0" w:color="auto"/>
              <w:right w:val="single" w:sz="6" w:space="0" w:color="auto"/>
            </w:tcBorders>
            <w:vAlign w:val="center"/>
          </w:tcPr>
          <w:p w:rsidR="00375DC2" w:rsidRDefault="00375DC2" w:rsidP="00D0429D">
            <w:pPr>
              <w:ind w:left="27"/>
              <w:jc w:val="center"/>
              <w:rPr>
                <w:rFonts w:ascii="Arial" w:hAnsi="Arial" w:cs="Arial"/>
                <w:sz w:val="18"/>
                <w:szCs w:val="18"/>
                <w:rtl/>
              </w:rPr>
            </w:pPr>
            <w:r>
              <w:rPr>
                <w:rFonts w:ascii="Arial" w:hAnsi="Arial" w:cs="Arial"/>
                <w:sz w:val="18"/>
                <w:szCs w:val="18"/>
              </w:rPr>
              <w:t>Lower</w:t>
            </w:r>
          </w:p>
        </w:tc>
        <w:tc>
          <w:tcPr>
            <w:tcW w:w="796" w:type="dxa"/>
            <w:vMerge/>
            <w:tcBorders>
              <w:left w:val="single" w:sz="6" w:space="0" w:color="auto"/>
              <w:bottom w:val="single" w:sz="6" w:space="0" w:color="auto"/>
              <w:right w:val="single" w:sz="4" w:space="0" w:color="auto"/>
            </w:tcBorders>
            <w:vAlign w:val="center"/>
          </w:tcPr>
          <w:p w:rsidR="00375DC2" w:rsidRDefault="00375DC2" w:rsidP="00D0429D">
            <w:pPr>
              <w:jc w:val="center"/>
              <w:rPr>
                <w:rFonts w:ascii="Arial" w:hAnsi="Arial" w:cs="Arial"/>
                <w:sz w:val="18"/>
                <w:szCs w:val="18"/>
              </w:rPr>
            </w:pPr>
          </w:p>
        </w:tc>
        <w:tc>
          <w:tcPr>
            <w:tcW w:w="1189" w:type="dxa"/>
            <w:vMerge/>
            <w:tcBorders>
              <w:left w:val="single" w:sz="4" w:space="0" w:color="auto"/>
              <w:bottom w:val="single" w:sz="4" w:space="0" w:color="auto"/>
              <w:right w:val="single" w:sz="4" w:space="0" w:color="auto"/>
            </w:tcBorders>
            <w:vAlign w:val="center"/>
          </w:tcPr>
          <w:p w:rsidR="00375DC2" w:rsidRDefault="00375DC2" w:rsidP="00D0429D">
            <w:pPr>
              <w:jc w:val="center"/>
              <w:rPr>
                <w:rFonts w:ascii="Arial" w:hAnsi="Arial" w:cs="Arial"/>
                <w:sz w:val="18"/>
                <w:szCs w:val="18"/>
              </w:rPr>
            </w:pPr>
          </w:p>
        </w:tc>
        <w:tc>
          <w:tcPr>
            <w:tcW w:w="1275" w:type="dxa"/>
            <w:tcBorders>
              <w:top w:val="single" w:sz="6" w:space="0" w:color="auto"/>
              <w:left w:val="single" w:sz="4" w:space="0" w:color="auto"/>
              <w:bottom w:val="single" w:sz="6" w:space="0" w:color="auto"/>
              <w:right w:val="single" w:sz="6" w:space="0" w:color="auto"/>
            </w:tcBorders>
            <w:vAlign w:val="center"/>
          </w:tcPr>
          <w:p w:rsidR="00375DC2" w:rsidRDefault="00375DC2" w:rsidP="00D0429D">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34" w:type="dxa"/>
            <w:tcBorders>
              <w:top w:val="single" w:sz="6" w:space="0" w:color="auto"/>
              <w:left w:val="single" w:sz="6" w:space="0" w:color="auto"/>
              <w:bottom w:val="single" w:sz="6" w:space="0" w:color="auto"/>
              <w:right w:val="single" w:sz="4" w:space="0" w:color="auto"/>
            </w:tcBorders>
            <w:vAlign w:val="center"/>
          </w:tcPr>
          <w:p w:rsidR="00375DC2" w:rsidRDefault="00375DC2" w:rsidP="00D0429D">
            <w:pPr>
              <w:ind w:right="-33"/>
              <w:jc w:val="center"/>
              <w:rPr>
                <w:rFonts w:ascii="Arial" w:hAnsi="Arial" w:cs="Arial"/>
                <w:sz w:val="18"/>
                <w:szCs w:val="18"/>
                <w:rtl/>
              </w:rPr>
            </w:pPr>
            <w:r>
              <w:rPr>
                <w:rFonts w:ascii="Arial" w:hAnsi="Arial" w:cs="Arial"/>
                <w:sz w:val="18"/>
                <w:szCs w:val="18"/>
              </w:rPr>
              <w:t>Unit</w:t>
            </w:r>
          </w:p>
        </w:tc>
        <w:tc>
          <w:tcPr>
            <w:tcW w:w="2122" w:type="dxa"/>
            <w:vMerge/>
            <w:tcBorders>
              <w:left w:val="single" w:sz="4" w:space="0" w:color="auto"/>
              <w:bottom w:val="single" w:sz="4" w:space="0" w:color="auto"/>
              <w:right w:val="single" w:sz="4" w:space="0" w:color="auto"/>
            </w:tcBorders>
            <w:vAlign w:val="center"/>
          </w:tcPr>
          <w:p w:rsidR="00375DC2" w:rsidRDefault="00375DC2" w:rsidP="00D0429D">
            <w:pPr>
              <w:jc w:val="center"/>
              <w:rPr>
                <w:rFonts w:ascii="Arial" w:hAnsi="Arial" w:cs="Arial"/>
                <w:sz w:val="18"/>
                <w:szCs w:val="18"/>
                <w:rtl/>
              </w:rPr>
            </w:pPr>
          </w:p>
        </w:tc>
      </w:tr>
      <w:tr w:rsidR="00375DC2" w:rsidTr="00991EFB">
        <w:tblPrEx>
          <w:tblCellMar>
            <w:left w:w="107" w:type="dxa"/>
            <w:right w:w="107" w:type="dxa"/>
          </w:tblCellMar>
        </w:tblPrEx>
        <w:trPr>
          <w:trHeight w:val="340"/>
          <w:jc w:val="center"/>
        </w:trPr>
        <w:tc>
          <w:tcPr>
            <w:tcW w:w="1281" w:type="dxa"/>
            <w:tcBorders>
              <w:left w:val="single" w:sz="6" w:space="0" w:color="auto"/>
            </w:tcBorders>
          </w:tcPr>
          <w:p w:rsidR="00375DC2" w:rsidRDefault="009656E9" w:rsidP="00991EFB">
            <w:pPr>
              <w:jc w:val="right"/>
              <w:rPr>
                <w:rFonts w:ascii="Arial" w:hAnsi="Arial" w:cs="Arial"/>
                <w:snapToGrid w:val="0"/>
                <w:sz w:val="18"/>
                <w:szCs w:val="18"/>
              </w:rPr>
            </w:pPr>
            <w:r>
              <w:rPr>
                <w:rFonts w:ascii="Arial" w:hAnsi="Arial" w:cs="Arial"/>
                <w:snapToGrid w:val="0"/>
                <w:sz w:val="18"/>
                <w:szCs w:val="18"/>
              </w:rPr>
              <w:t>68,755.2</w:t>
            </w:r>
          </w:p>
        </w:tc>
        <w:tc>
          <w:tcPr>
            <w:tcW w:w="1276" w:type="dxa"/>
          </w:tcPr>
          <w:p w:rsidR="00375DC2" w:rsidRDefault="009656E9" w:rsidP="00991EFB">
            <w:pPr>
              <w:jc w:val="right"/>
              <w:rPr>
                <w:rFonts w:ascii="Arial" w:hAnsi="Arial" w:cs="Arial"/>
                <w:snapToGrid w:val="0"/>
                <w:sz w:val="18"/>
                <w:szCs w:val="18"/>
              </w:rPr>
            </w:pPr>
            <w:r>
              <w:rPr>
                <w:rFonts w:ascii="Arial" w:hAnsi="Arial" w:cs="Arial"/>
                <w:snapToGrid w:val="0"/>
                <w:sz w:val="18"/>
                <w:szCs w:val="18"/>
              </w:rPr>
              <w:t>62,322.8</w:t>
            </w:r>
          </w:p>
        </w:tc>
        <w:tc>
          <w:tcPr>
            <w:tcW w:w="798" w:type="dxa"/>
          </w:tcPr>
          <w:p w:rsidR="00375DC2" w:rsidRDefault="009656E9" w:rsidP="00991EFB">
            <w:pPr>
              <w:bidi/>
              <w:rPr>
                <w:rFonts w:ascii="Arial" w:hAnsi="Arial" w:cs="Arial"/>
                <w:snapToGrid w:val="0"/>
                <w:sz w:val="18"/>
                <w:szCs w:val="18"/>
                <w:rtl/>
              </w:rPr>
            </w:pPr>
            <w:r>
              <w:rPr>
                <w:rFonts w:ascii="Arial" w:hAnsi="Arial" w:cs="Arial"/>
                <w:snapToGrid w:val="0"/>
                <w:sz w:val="18"/>
                <w:szCs w:val="18"/>
              </w:rPr>
              <w:t>2.5</w:t>
            </w:r>
          </w:p>
        </w:tc>
        <w:tc>
          <w:tcPr>
            <w:tcW w:w="1187" w:type="dxa"/>
            <w:tcBorders>
              <w:top w:val="single" w:sz="4" w:space="0" w:color="auto"/>
            </w:tcBorders>
          </w:tcPr>
          <w:p w:rsidR="00375DC2" w:rsidRDefault="009656E9" w:rsidP="00991EFB">
            <w:pPr>
              <w:bidi/>
              <w:rPr>
                <w:rFonts w:ascii="Arial" w:hAnsi="Arial" w:cs="Arial"/>
                <w:snapToGrid w:val="0"/>
                <w:sz w:val="18"/>
                <w:szCs w:val="18"/>
              </w:rPr>
            </w:pPr>
            <w:r>
              <w:rPr>
                <w:rFonts w:ascii="Arial" w:hAnsi="Arial" w:cs="Arial"/>
                <w:snapToGrid w:val="0"/>
                <w:sz w:val="18"/>
                <w:szCs w:val="18"/>
              </w:rPr>
              <w:t>1,640.6</w:t>
            </w:r>
          </w:p>
        </w:tc>
        <w:tc>
          <w:tcPr>
            <w:tcW w:w="1275" w:type="dxa"/>
          </w:tcPr>
          <w:p w:rsidR="00375DC2" w:rsidRDefault="009656E9" w:rsidP="00991EFB">
            <w:pPr>
              <w:jc w:val="right"/>
              <w:rPr>
                <w:rFonts w:ascii="Arial" w:hAnsi="Arial" w:cs="Arial"/>
                <w:snapToGrid w:val="0"/>
                <w:sz w:val="18"/>
                <w:szCs w:val="18"/>
              </w:rPr>
            </w:pPr>
            <w:r>
              <w:rPr>
                <w:rFonts w:ascii="Arial" w:hAnsi="Arial" w:cs="Arial"/>
                <w:snapToGrid w:val="0"/>
                <w:sz w:val="18"/>
                <w:szCs w:val="18"/>
              </w:rPr>
              <w:t>65,538</w:t>
            </w:r>
          </w:p>
        </w:tc>
        <w:tc>
          <w:tcPr>
            <w:tcW w:w="1134" w:type="dxa"/>
            <w:tcBorders>
              <w:right w:val="single" w:sz="6" w:space="0" w:color="auto"/>
            </w:tcBorders>
          </w:tcPr>
          <w:p w:rsidR="00375DC2" w:rsidRDefault="00375DC2" w:rsidP="00D0429D">
            <w:pPr>
              <w:rPr>
                <w:rFonts w:ascii="Arial" w:hAnsi="Arial" w:cs="Arial"/>
                <w:snapToGrid w:val="0"/>
                <w:sz w:val="18"/>
                <w:szCs w:val="18"/>
              </w:rPr>
            </w:pPr>
            <w:r>
              <w:rPr>
                <w:rFonts w:ascii="Arial" w:hAnsi="Arial" w:cs="Arial"/>
                <w:snapToGrid w:val="0"/>
                <w:sz w:val="18"/>
                <w:szCs w:val="18"/>
              </w:rPr>
              <w:t>Number</w:t>
            </w:r>
          </w:p>
        </w:tc>
        <w:tc>
          <w:tcPr>
            <w:tcW w:w="2117" w:type="dxa"/>
            <w:tcBorders>
              <w:left w:val="single" w:sz="6" w:space="0" w:color="auto"/>
              <w:right w:val="single" w:sz="6" w:space="0" w:color="auto"/>
            </w:tcBorders>
            <w:vAlign w:val="center"/>
          </w:tcPr>
          <w:p w:rsidR="00375DC2" w:rsidRDefault="00375DC2" w:rsidP="00D0429D">
            <w:pPr>
              <w:rPr>
                <w:rFonts w:ascii="Arial" w:hAnsi="Arial" w:cs="Arial"/>
                <w:snapToGrid w:val="0"/>
                <w:color w:val="000000"/>
                <w:sz w:val="18"/>
                <w:szCs w:val="18"/>
                <w:rtl/>
              </w:rPr>
            </w:pPr>
            <w:r>
              <w:rPr>
                <w:rFonts w:ascii="Arial" w:hAnsi="Arial" w:cs="Arial"/>
                <w:snapToGrid w:val="0"/>
                <w:color w:val="000000"/>
                <w:sz w:val="18"/>
                <w:szCs w:val="18"/>
              </w:rPr>
              <w:t xml:space="preserve">Number of Employed Persons </w:t>
            </w:r>
          </w:p>
        </w:tc>
      </w:tr>
      <w:tr w:rsidR="00375DC2" w:rsidTr="00991EFB">
        <w:tblPrEx>
          <w:tblCellMar>
            <w:left w:w="107" w:type="dxa"/>
            <w:right w:w="107" w:type="dxa"/>
          </w:tblCellMar>
        </w:tblPrEx>
        <w:trPr>
          <w:trHeight w:val="340"/>
          <w:jc w:val="center"/>
        </w:trPr>
        <w:tc>
          <w:tcPr>
            <w:tcW w:w="1281" w:type="dxa"/>
            <w:tcBorders>
              <w:left w:val="single" w:sz="6" w:space="0" w:color="auto"/>
            </w:tcBorders>
          </w:tcPr>
          <w:p w:rsidR="00375DC2" w:rsidRDefault="009656E9" w:rsidP="00991EFB">
            <w:pPr>
              <w:jc w:val="right"/>
              <w:rPr>
                <w:rFonts w:ascii="Arial" w:hAnsi="Arial" w:cs="Arial"/>
                <w:snapToGrid w:val="0"/>
                <w:sz w:val="18"/>
                <w:szCs w:val="18"/>
              </w:rPr>
            </w:pPr>
            <w:r>
              <w:rPr>
                <w:rFonts w:ascii="Arial" w:hAnsi="Arial" w:cs="Arial"/>
                <w:snapToGrid w:val="0"/>
                <w:sz w:val="18"/>
                <w:szCs w:val="18"/>
              </w:rPr>
              <w:t>2,875,555.6</w:t>
            </w:r>
          </w:p>
        </w:tc>
        <w:tc>
          <w:tcPr>
            <w:tcW w:w="1276" w:type="dxa"/>
          </w:tcPr>
          <w:p w:rsidR="00375DC2" w:rsidRDefault="009656E9" w:rsidP="00991EFB">
            <w:pPr>
              <w:jc w:val="right"/>
              <w:rPr>
                <w:rFonts w:ascii="Arial" w:hAnsi="Arial" w:cs="Arial"/>
                <w:snapToGrid w:val="0"/>
                <w:sz w:val="18"/>
                <w:szCs w:val="18"/>
              </w:rPr>
            </w:pPr>
            <w:r>
              <w:rPr>
                <w:rFonts w:ascii="Arial" w:hAnsi="Arial" w:cs="Arial"/>
                <w:snapToGrid w:val="0"/>
                <w:sz w:val="18"/>
                <w:szCs w:val="18"/>
              </w:rPr>
              <w:t>2,524,977.4</w:t>
            </w:r>
          </w:p>
        </w:tc>
        <w:tc>
          <w:tcPr>
            <w:tcW w:w="798" w:type="dxa"/>
          </w:tcPr>
          <w:p w:rsidR="00375DC2" w:rsidRDefault="009656E9" w:rsidP="00991EFB">
            <w:pPr>
              <w:bidi/>
              <w:rPr>
                <w:rFonts w:ascii="Arial" w:hAnsi="Arial" w:cs="Arial"/>
                <w:snapToGrid w:val="0"/>
                <w:sz w:val="18"/>
                <w:szCs w:val="18"/>
              </w:rPr>
            </w:pPr>
            <w:r>
              <w:rPr>
                <w:rFonts w:ascii="Arial" w:hAnsi="Arial" w:cs="Arial"/>
                <w:snapToGrid w:val="0"/>
                <w:sz w:val="18"/>
                <w:szCs w:val="18"/>
              </w:rPr>
              <w:t>3.3</w:t>
            </w:r>
          </w:p>
        </w:tc>
        <w:tc>
          <w:tcPr>
            <w:tcW w:w="1187" w:type="dxa"/>
          </w:tcPr>
          <w:p w:rsidR="00375DC2" w:rsidRDefault="009656E9" w:rsidP="00991EFB">
            <w:pPr>
              <w:bidi/>
              <w:rPr>
                <w:rFonts w:ascii="Arial" w:hAnsi="Arial" w:cs="Arial"/>
                <w:snapToGrid w:val="0"/>
                <w:sz w:val="18"/>
                <w:szCs w:val="18"/>
              </w:rPr>
            </w:pPr>
            <w:r>
              <w:rPr>
                <w:rFonts w:ascii="Arial" w:hAnsi="Arial" w:cs="Arial"/>
                <w:snapToGrid w:val="0"/>
                <w:sz w:val="18"/>
                <w:szCs w:val="18"/>
              </w:rPr>
              <w:t>89,419.1</w:t>
            </w:r>
          </w:p>
        </w:tc>
        <w:tc>
          <w:tcPr>
            <w:tcW w:w="1275" w:type="dxa"/>
          </w:tcPr>
          <w:p w:rsidR="00375DC2" w:rsidRDefault="009656E9" w:rsidP="00991EFB">
            <w:pPr>
              <w:jc w:val="right"/>
              <w:rPr>
                <w:rFonts w:ascii="Arial" w:hAnsi="Arial" w:cs="Arial"/>
                <w:snapToGrid w:val="0"/>
                <w:sz w:val="18"/>
                <w:szCs w:val="18"/>
              </w:rPr>
            </w:pPr>
            <w:r>
              <w:rPr>
                <w:rFonts w:ascii="Arial" w:hAnsi="Arial" w:cs="Arial"/>
                <w:snapToGrid w:val="0"/>
                <w:sz w:val="18"/>
                <w:szCs w:val="18"/>
              </w:rPr>
              <w:t>2,700,320.0</w:t>
            </w:r>
          </w:p>
        </w:tc>
        <w:tc>
          <w:tcPr>
            <w:tcW w:w="1134" w:type="dxa"/>
            <w:tcBorders>
              <w:right w:val="single" w:sz="6" w:space="0" w:color="auto"/>
            </w:tcBorders>
          </w:tcPr>
          <w:p w:rsidR="00375DC2" w:rsidRDefault="00375DC2" w:rsidP="00D0429D">
            <w:pPr>
              <w:rPr>
                <w:rFonts w:ascii="Arial" w:hAnsi="Arial" w:cs="Arial"/>
                <w:snapToGrid w:val="0"/>
                <w:sz w:val="18"/>
                <w:szCs w:val="18"/>
              </w:rPr>
            </w:pPr>
            <w:r>
              <w:rPr>
                <w:rFonts w:ascii="Arial" w:hAnsi="Arial" w:cs="Arial"/>
                <w:snapToGrid w:val="0"/>
                <w:sz w:val="18"/>
                <w:szCs w:val="18"/>
              </w:rPr>
              <w:t>US$ 1000</w:t>
            </w:r>
          </w:p>
        </w:tc>
        <w:tc>
          <w:tcPr>
            <w:tcW w:w="2117" w:type="dxa"/>
            <w:tcBorders>
              <w:left w:val="single" w:sz="6" w:space="0" w:color="auto"/>
              <w:right w:val="single" w:sz="6" w:space="0" w:color="auto"/>
            </w:tcBorders>
            <w:vAlign w:val="center"/>
          </w:tcPr>
          <w:p w:rsidR="00375DC2" w:rsidRDefault="00375DC2" w:rsidP="00D0429D">
            <w:pPr>
              <w:rPr>
                <w:rFonts w:ascii="Arial" w:hAnsi="Arial" w:cs="Arial"/>
                <w:snapToGrid w:val="0"/>
                <w:color w:val="000000"/>
                <w:sz w:val="18"/>
                <w:szCs w:val="18"/>
                <w:rtl/>
              </w:rPr>
            </w:pPr>
            <w:r>
              <w:rPr>
                <w:rFonts w:ascii="Arial" w:hAnsi="Arial" w:cs="Arial"/>
                <w:snapToGrid w:val="0"/>
                <w:color w:val="000000"/>
                <w:sz w:val="18"/>
                <w:szCs w:val="18"/>
              </w:rPr>
              <w:t>Output</w:t>
            </w:r>
          </w:p>
        </w:tc>
      </w:tr>
      <w:tr w:rsidR="00375DC2" w:rsidTr="00991EFB">
        <w:tblPrEx>
          <w:tblCellMar>
            <w:left w:w="107" w:type="dxa"/>
            <w:right w:w="107" w:type="dxa"/>
          </w:tblCellMar>
        </w:tblPrEx>
        <w:trPr>
          <w:trHeight w:val="340"/>
          <w:jc w:val="center"/>
        </w:trPr>
        <w:tc>
          <w:tcPr>
            <w:tcW w:w="1281" w:type="dxa"/>
            <w:tcBorders>
              <w:left w:val="single" w:sz="6" w:space="0" w:color="auto"/>
            </w:tcBorders>
          </w:tcPr>
          <w:p w:rsidR="00375DC2" w:rsidRDefault="009656E9" w:rsidP="00991EFB">
            <w:pPr>
              <w:jc w:val="right"/>
              <w:rPr>
                <w:rFonts w:ascii="Arial" w:hAnsi="Arial" w:cs="Arial"/>
                <w:snapToGrid w:val="0"/>
                <w:sz w:val="18"/>
                <w:szCs w:val="18"/>
              </w:rPr>
            </w:pPr>
            <w:r>
              <w:rPr>
                <w:rFonts w:ascii="Arial" w:hAnsi="Arial" w:cs="Arial"/>
                <w:snapToGrid w:val="0"/>
                <w:sz w:val="18"/>
                <w:szCs w:val="18"/>
              </w:rPr>
              <w:t>1,396,497.7</w:t>
            </w:r>
          </w:p>
        </w:tc>
        <w:tc>
          <w:tcPr>
            <w:tcW w:w="1276" w:type="dxa"/>
          </w:tcPr>
          <w:p w:rsidR="00375DC2" w:rsidRDefault="009656E9" w:rsidP="00991EFB">
            <w:pPr>
              <w:jc w:val="right"/>
              <w:rPr>
                <w:rFonts w:ascii="Arial" w:hAnsi="Arial" w:cs="Arial"/>
                <w:snapToGrid w:val="0"/>
                <w:sz w:val="18"/>
                <w:szCs w:val="18"/>
              </w:rPr>
            </w:pPr>
            <w:r>
              <w:rPr>
                <w:rFonts w:ascii="Arial" w:hAnsi="Arial" w:cs="Arial"/>
                <w:snapToGrid w:val="0"/>
                <w:sz w:val="18"/>
                <w:szCs w:val="18"/>
              </w:rPr>
              <w:t>1,227,351.5</w:t>
            </w:r>
          </w:p>
        </w:tc>
        <w:tc>
          <w:tcPr>
            <w:tcW w:w="798" w:type="dxa"/>
          </w:tcPr>
          <w:p w:rsidR="00375DC2" w:rsidRDefault="009656E9" w:rsidP="00991EFB">
            <w:pPr>
              <w:bidi/>
              <w:rPr>
                <w:rFonts w:ascii="Arial" w:hAnsi="Arial" w:cs="Arial"/>
                <w:snapToGrid w:val="0"/>
                <w:sz w:val="18"/>
                <w:szCs w:val="18"/>
              </w:rPr>
            </w:pPr>
            <w:r>
              <w:rPr>
                <w:rFonts w:ascii="Arial" w:hAnsi="Arial" w:cs="Arial"/>
                <w:snapToGrid w:val="0"/>
                <w:sz w:val="18"/>
                <w:szCs w:val="18"/>
              </w:rPr>
              <w:t>3.3</w:t>
            </w:r>
          </w:p>
        </w:tc>
        <w:tc>
          <w:tcPr>
            <w:tcW w:w="1187" w:type="dxa"/>
          </w:tcPr>
          <w:p w:rsidR="00375DC2" w:rsidRDefault="009656E9" w:rsidP="00991EFB">
            <w:pPr>
              <w:bidi/>
              <w:rPr>
                <w:rFonts w:ascii="Arial" w:hAnsi="Arial" w:cs="Arial"/>
                <w:snapToGrid w:val="0"/>
                <w:sz w:val="18"/>
                <w:szCs w:val="18"/>
              </w:rPr>
            </w:pPr>
            <w:r>
              <w:rPr>
                <w:rFonts w:ascii="Arial" w:hAnsi="Arial" w:cs="Arial"/>
                <w:snapToGrid w:val="0"/>
                <w:sz w:val="18"/>
                <w:szCs w:val="18"/>
              </w:rPr>
              <w:t>43,142.6</w:t>
            </w:r>
          </w:p>
        </w:tc>
        <w:tc>
          <w:tcPr>
            <w:tcW w:w="1275" w:type="dxa"/>
          </w:tcPr>
          <w:p w:rsidR="00375DC2" w:rsidRDefault="009656E9" w:rsidP="00991EFB">
            <w:pPr>
              <w:jc w:val="right"/>
              <w:rPr>
                <w:rFonts w:ascii="Arial" w:hAnsi="Arial" w:cs="Arial"/>
                <w:snapToGrid w:val="0"/>
                <w:sz w:val="18"/>
                <w:szCs w:val="18"/>
              </w:rPr>
            </w:pPr>
            <w:r>
              <w:rPr>
                <w:rFonts w:ascii="Arial" w:hAnsi="Arial" w:cs="Arial"/>
                <w:snapToGrid w:val="0"/>
                <w:sz w:val="18"/>
                <w:szCs w:val="18"/>
              </w:rPr>
              <w:t>1,311,975.0</w:t>
            </w:r>
          </w:p>
        </w:tc>
        <w:tc>
          <w:tcPr>
            <w:tcW w:w="1134" w:type="dxa"/>
            <w:tcBorders>
              <w:right w:val="single" w:sz="6" w:space="0" w:color="auto"/>
            </w:tcBorders>
          </w:tcPr>
          <w:p w:rsidR="00375DC2" w:rsidRDefault="00375DC2" w:rsidP="00D0429D">
            <w:pPr>
              <w:rPr>
                <w:rFonts w:ascii="Arial" w:hAnsi="Arial" w:cs="Arial"/>
                <w:snapToGrid w:val="0"/>
                <w:sz w:val="18"/>
                <w:szCs w:val="18"/>
              </w:rPr>
            </w:pPr>
            <w:r>
              <w:rPr>
                <w:rFonts w:ascii="Arial" w:hAnsi="Arial" w:cs="Arial"/>
                <w:snapToGrid w:val="0"/>
                <w:sz w:val="18"/>
                <w:szCs w:val="18"/>
              </w:rPr>
              <w:t>US$ 1000</w:t>
            </w:r>
          </w:p>
        </w:tc>
        <w:tc>
          <w:tcPr>
            <w:tcW w:w="2117" w:type="dxa"/>
            <w:tcBorders>
              <w:left w:val="single" w:sz="6" w:space="0" w:color="auto"/>
              <w:right w:val="single" w:sz="6" w:space="0" w:color="auto"/>
            </w:tcBorders>
            <w:vAlign w:val="center"/>
          </w:tcPr>
          <w:p w:rsidR="00375DC2" w:rsidRDefault="00375DC2" w:rsidP="00D0429D">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375DC2" w:rsidTr="00991EFB">
        <w:tblPrEx>
          <w:tblCellMar>
            <w:left w:w="107" w:type="dxa"/>
            <w:right w:w="107" w:type="dxa"/>
          </w:tblCellMar>
        </w:tblPrEx>
        <w:trPr>
          <w:trHeight w:val="340"/>
          <w:jc w:val="center"/>
        </w:trPr>
        <w:tc>
          <w:tcPr>
            <w:tcW w:w="1281" w:type="dxa"/>
            <w:tcBorders>
              <w:left w:val="single" w:sz="6" w:space="0" w:color="auto"/>
              <w:bottom w:val="single" w:sz="6" w:space="0" w:color="auto"/>
            </w:tcBorders>
          </w:tcPr>
          <w:p w:rsidR="00375DC2" w:rsidRDefault="009656E9" w:rsidP="00991EFB">
            <w:pPr>
              <w:jc w:val="right"/>
              <w:rPr>
                <w:rFonts w:ascii="Arial" w:hAnsi="Arial" w:cs="Arial"/>
                <w:snapToGrid w:val="0"/>
                <w:sz w:val="18"/>
                <w:szCs w:val="18"/>
              </w:rPr>
            </w:pPr>
            <w:r>
              <w:rPr>
                <w:rFonts w:ascii="Arial" w:hAnsi="Arial" w:cs="Arial"/>
                <w:snapToGrid w:val="0"/>
                <w:sz w:val="18"/>
                <w:szCs w:val="18"/>
              </w:rPr>
              <w:t>1,499,724.3</w:t>
            </w:r>
          </w:p>
        </w:tc>
        <w:tc>
          <w:tcPr>
            <w:tcW w:w="1276" w:type="dxa"/>
            <w:tcBorders>
              <w:bottom w:val="single" w:sz="6" w:space="0" w:color="auto"/>
            </w:tcBorders>
          </w:tcPr>
          <w:p w:rsidR="00375DC2" w:rsidRDefault="009656E9" w:rsidP="00991EFB">
            <w:pPr>
              <w:jc w:val="right"/>
              <w:rPr>
                <w:rFonts w:ascii="Arial" w:hAnsi="Arial" w:cs="Arial"/>
                <w:snapToGrid w:val="0"/>
                <w:sz w:val="18"/>
                <w:szCs w:val="18"/>
              </w:rPr>
            </w:pPr>
            <w:r>
              <w:rPr>
                <w:rFonts w:ascii="Arial" w:hAnsi="Arial" w:cs="Arial"/>
                <w:snapToGrid w:val="0"/>
                <w:sz w:val="18"/>
                <w:szCs w:val="18"/>
              </w:rPr>
              <w:t>276,959.4</w:t>
            </w:r>
          </w:p>
        </w:tc>
        <w:tc>
          <w:tcPr>
            <w:tcW w:w="798" w:type="dxa"/>
            <w:tcBorders>
              <w:bottom w:val="single" w:sz="6" w:space="0" w:color="auto"/>
            </w:tcBorders>
          </w:tcPr>
          <w:p w:rsidR="00375DC2" w:rsidRDefault="009656E9" w:rsidP="00991EFB">
            <w:pPr>
              <w:bidi/>
              <w:rPr>
                <w:rFonts w:ascii="Arial" w:hAnsi="Arial" w:cs="Arial"/>
                <w:snapToGrid w:val="0"/>
                <w:sz w:val="18"/>
                <w:szCs w:val="18"/>
              </w:rPr>
            </w:pPr>
            <w:r>
              <w:rPr>
                <w:rFonts w:ascii="Arial" w:hAnsi="Arial" w:cs="Arial"/>
                <w:snapToGrid w:val="0"/>
                <w:sz w:val="18"/>
                <w:szCs w:val="18"/>
              </w:rPr>
              <w:t>4.1</w:t>
            </w:r>
          </w:p>
        </w:tc>
        <w:tc>
          <w:tcPr>
            <w:tcW w:w="1187" w:type="dxa"/>
            <w:tcBorders>
              <w:bottom w:val="single" w:sz="6" w:space="0" w:color="auto"/>
            </w:tcBorders>
          </w:tcPr>
          <w:p w:rsidR="00375DC2" w:rsidRDefault="009656E9" w:rsidP="00991EFB">
            <w:pPr>
              <w:bidi/>
              <w:rPr>
                <w:rFonts w:ascii="Arial" w:hAnsi="Arial" w:cs="Arial"/>
                <w:snapToGrid w:val="0"/>
                <w:sz w:val="18"/>
                <w:szCs w:val="18"/>
              </w:rPr>
            </w:pPr>
            <w:r>
              <w:rPr>
                <w:rFonts w:ascii="Arial" w:hAnsi="Arial" w:cs="Arial"/>
                <w:snapToGrid w:val="0"/>
                <w:sz w:val="18"/>
                <w:szCs w:val="18"/>
              </w:rPr>
              <w:t>56,818.7</w:t>
            </w:r>
          </w:p>
        </w:tc>
        <w:tc>
          <w:tcPr>
            <w:tcW w:w="1275" w:type="dxa"/>
            <w:tcBorders>
              <w:bottom w:val="single" w:sz="6" w:space="0" w:color="auto"/>
            </w:tcBorders>
          </w:tcPr>
          <w:p w:rsidR="00375DC2" w:rsidRDefault="009656E9" w:rsidP="00991EFB">
            <w:pPr>
              <w:jc w:val="right"/>
              <w:rPr>
                <w:rFonts w:ascii="Arial" w:hAnsi="Arial" w:cs="Arial"/>
                <w:snapToGrid w:val="0"/>
                <w:sz w:val="18"/>
                <w:szCs w:val="18"/>
              </w:rPr>
            </w:pPr>
            <w:r>
              <w:rPr>
                <w:rFonts w:ascii="Arial" w:hAnsi="Arial" w:cs="Arial"/>
                <w:snapToGrid w:val="0"/>
                <w:sz w:val="18"/>
                <w:szCs w:val="18"/>
              </w:rPr>
              <w:t>1,388,345.1</w:t>
            </w:r>
          </w:p>
        </w:tc>
        <w:tc>
          <w:tcPr>
            <w:tcW w:w="1134" w:type="dxa"/>
            <w:tcBorders>
              <w:bottom w:val="single" w:sz="6" w:space="0" w:color="auto"/>
              <w:right w:val="single" w:sz="6" w:space="0" w:color="auto"/>
            </w:tcBorders>
          </w:tcPr>
          <w:p w:rsidR="00375DC2" w:rsidRDefault="00375DC2" w:rsidP="00D0429D">
            <w:pPr>
              <w:rPr>
                <w:rFonts w:ascii="Arial" w:hAnsi="Arial" w:cs="Arial"/>
                <w:snapToGrid w:val="0"/>
                <w:sz w:val="18"/>
                <w:szCs w:val="18"/>
              </w:rPr>
            </w:pPr>
            <w:r>
              <w:rPr>
                <w:rFonts w:ascii="Arial" w:hAnsi="Arial" w:cs="Arial"/>
                <w:snapToGrid w:val="0"/>
                <w:sz w:val="18"/>
                <w:szCs w:val="18"/>
              </w:rPr>
              <w:t>US$ 1000</w:t>
            </w:r>
          </w:p>
        </w:tc>
        <w:tc>
          <w:tcPr>
            <w:tcW w:w="2117" w:type="dxa"/>
            <w:tcBorders>
              <w:left w:val="single" w:sz="6" w:space="0" w:color="auto"/>
              <w:bottom w:val="single" w:sz="6" w:space="0" w:color="auto"/>
              <w:right w:val="single" w:sz="6" w:space="0" w:color="auto"/>
            </w:tcBorders>
            <w:vAlign w:val="center"/>
          </w:tcPr>
          <w:p w:rsidR="00375DC2" w:rsidRDefault="00375DC2" w:rsidP="00D0429D">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bl>
    <w:p w:rsidR="00375DC2" w:rsidRDefault="00375DC2" w:rsidP="00375DC2">
      <w:pPr>
        <w:pStyle w:val="BodyTextIndent2"/>
        <w:ind w:left="0" w:firstLine="0"/>
        <w:jc w:val="center"/>
        <w:rPr>
          <w:rFonts w:cs="Times New Roman"/>
          <w:sz w:val="22"/>
          <w:szCs w:val="22"/>
        </w:rPr>
      </w:pPr>
    </w:p>
    <w:p w:rsidR="00991EFB" w:rsidRDefault="00991EFB" w:rsidP="00375DC2">
      <w:pPr>
        <w:pStyle w:val="BodyTextIndent2"/>
        <w:ind w:left="0" w:firstLine="0"/>
        <w:jc w:val="center"/>
        <w:rPr>
          <w:rFonts w:cs="Times New Roman"/>
          <w:sz w:val="22"/>
          <w:szCs w:val="22"/>
        </w:rPr>
      </w:pPr>
    </w:p>
    <w:p w:rsidR="00375DC2" w:rsidRDefault="00375DC2" w:rsidP="007562F6">
      <w:pPr>
        <w:pStyle w:val="BodyTextIndent2"/>
        <w:ind w:left="0" w:firstLine="0"/>
        <w:jc w:val="center"/>
        <w:rPr>
          <w:rFonts w:ascii="Arial" w:hAnsi="Arial" w:cs="Arial"/>
          <w:b/>
          <w:bCs/>
          <w:sz w:val="22"/>
          <w:szCs w:val="22"/>
        </w:rPr>
      </w:pPr>
      <w:r>
        <w:rPr>
          <w:rFonts w:ascii="Arial" w:hAnsi="Arial" w:cs="Arial"/>
          <w:b/>
          <w:bCs/>
          <w:sz w:val="22"/>
          <w:szCs w:val="22"/>
        </w:rPr>
        <w:t xml:space="preserve">Variance Account of Internal Trade Survey in the Palestinian Territory Level, </w:t>
      </w:r>
      <w:r w:rsidR="007562F6">
        <w:rPr>
          <w:rFonts w:ascii="Arial" w:hAnsi="Arial" w:cs="Arial"/>
          <w:b/>
          <w:bCs/>
          <w:sz w:val="22"/>
          <w:szCs w:val="22"/>
        </w:rPr>
        <w:t>2010</w:t>
      </w:r>
    </w:p>
    <w:p w:rsidR="00375DC2" w:rsidRDefault="00375DC2" w:rsidP="00375DC2">
      <w:pPr>
        <w:pStyle w:val="BodyTextIndent2"/>
        <w:ind w:left="0" w:firstLine="0"/>
        <w:jc w:val="center"/>
        <w:rPr>
          <w:rFonts w:cs="Times New Roman"/>
          <w:sz w:val="10"/>
          <w:szCs w:val="10"/>
        </w:rPr>
      </w:pPr>
    </w:p>
    <w:tbl>
      <w:tblPr>
        <w:bidiVisual/>
        <w:tblW w:w="9120" w:type="dxa"/>
        <w:jc w:val="center"/>
        <w:tblLayout w:type="fixed"/>
        <w:tblLook w:val="0000"/>
      </w:tblPr>
      <w:tblGrid>
        <w:gridCol w:w="14"/>
        <w:gridCol w:w="1268"/>
        <w:gridCol w:w="10"/>
        <w:gridCol w:w="1227"/>
        <w:gridCol w:w="13"/>
        <w:gridCol w:w="828"/>
        <w:gridCol w:w="13"/>
        <w:gridCol w:w="1253"/>
        <w:gridCol w:w="17"/>
        <w:gridCol w:w="1238"/>
        <w:gridCol w:w="17"/>
        <w:gridCol w:w="1091"/>
        <w:gridCol w:w="13"/>
        <w:gridCol w:w="2096"/>
        <w:gridCol w:w="22"/>
      </w:tblGrid>
      <w:tr w:rsidR="00375DC2" w:rsidTr="00991EFB">
        <w:trPr>
          <w:gridBefore w:val="1"/>
          <w:wBefore w:w="15" w:type="dxa"/>
          <w:trHeight w:val="340"/>
          <w:jc w:val="center"/>
        </w:trPr>
        <w:tc>
          <w:tcPr>
            <w:tcW w:w="2517" w:type="dxa"/>
            <w:gridSpan w:val="4"/>
            <w:tcBorders>
              <w:top w:val="single" w:sz="6" w:space="0" w:color="auto"/>
              <w:left w:val="single" w:sz="6" w:space="0" w:color="auto"/>
              <w:bottom w:val="single" w:sz="6" w:space="0" w:color="auto"/>
              <w:right w:val="single" w:sz="6" w:space="0" w:color="auto"/>
            </w:tcBorders>
            <w:vAlign w:val="center"/>
          </w:tcPr>
          <w:p w:rsidR="00375DC2" w:rsidRDefault="00375DC2" w:rsidP="00D0429D">
            <w:pPr>
              <w:pStyle w:val="Header"/>
              <w:tabs>
                <w:tab w:val="clear" w:pos="4153"/>
                <w:tab w:val="clear" w:pos="8306"/>
              </w:tabs>
              <w:jc w:val="center"/>
              <w:rPr>
                <w:rFonts w:ascii="Arial" w:hAnsi="Arial" w:cs="Arial"/>
                <w:b/>
                <w:bCs/>
                <w:sz w:val="18"/>
                <w:szCs w:val="18"/>
              </w:rPr>
            </w:pPr>
            <w:r>
              <w:rPr>
                <w:rFonts w:ascii="Arial" w:hAnsi="Arial" w:cs="Arial"/>
                <w:b/>
                <w:bCs/>
                <w:sz w:val="18"/>
                <w:szCs w:val="18"/>
              </w:rPr>
              <w:t>95% Confidence interval</w:t>
            </w:r>
          </w:p>
        </w:tc>
        <w:tc>
          <w:tcPr>
            <w:tcW w:w="841" w:type="dxa"/>
            <w:gridSpan w:val="2"/>
            <w:vMerge w:val="restart"/>
            <w:tcBorders>
              <w:top w:val="single" w:sz="6" w:space="0" w:color="auto"/>
              <w:left w:val="nil"/>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CV</w:t>
            </w:r>
          </w:p>
        </w:tc>
        <w:tc>
          <w:tcPr>
            <w:tcW w:w="1270" w:type="dxa"/>
            <w:gridSpan w:val="2"/>
            <w:vMerge w:val="restart"/>
            <w:tcBorders>
              <w:top w:val="single" w:sz="4" w:space="0" w:color="auto"/>
              <w:left w:val="single" w:sz="4" w:space="0" w:color="auto"/>
              <w:bottom w:val="single" w:sz="4" w:space="0" w:color="auto"/>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Standard Error</w:t>
            </w:r>
          </w:p>
        </w:tc>
        <w:tc>
          <w:tcPr>
            <w:tcW w:w="2359" w:type="dxa"/>
            <w:gridSpan w:val="4"/>
            <w:tcBorders>
              <w:top w:val="single" w:sz="6" w:space="0" w:color="auto"/>
              <w:left w:val="single" w:sz="4" w:space="0" w:color="auto"/>
              <w:bottom w:val="single" w:sz="6" w:space="0" w:color="auto"/>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Estimate</w:t>
            </w:r>
          </w:p>
        </w:tc>
        <w:tc>
          <w:tcPr>
            <w:tcW w:w="2118" w:type="dxa"/>
            <w:gridSpan w:val="2"/>
            <w:vMerge w:val="restart"/>
            <w:tcBorders>
              <w:top w:val="single" w:sz="4" w:space="0" w:color="auto"/>
              <w:left w:val="single" w:sz="4" w:space="0" w:color="auto"/>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Variable</w:t>
            </w:r>
          </w:p>
        </w:tc>
      </w:tr>
      <w:tr w:rsidR="00375DC2" w:rsidTr="00991EFB">
        <w:trPr>
          <w:gridBefore w:val="1"/>
          <w:wBefore w:w="14" w:type="dxa"/>
          <w:trHeight w:val="340"/>
          <w:jc w:val="center"/>
        </w:trPr>
        <w:tc>
          <w:tcPr>
            <w:tcW w:w="1278" w:type="dxa"/>
            <w:gridSpan w:val="2"/>
            <w:tcBorders>
              <w:top w:val="single" w:sz="6" w:space="0" w:color="auto"/>
              <w:left w:val="single" w:sz="6" w:space="0" w:color="auto"/>
              <w:bottom w:val="single" w:sz="6" w:space="0" w:color="auto"/>
              <w:right w:val="single" w:sz="6" w:space="0" w:color="auto"/>
            </w:tcBorders>
            <w:vAlign w:val="center"/>
          </w:tcPr>
          <w:p w:rsidR="00375DC2" w:rsidRDefault="00375DC2" w:rsidP="00D0429D">
            <w:pPr>
              <w:jc w:val="center"/>
              <w:rPr>
                <w:rFonts w:ascii="Arial" w:hAnsi="Arial" w:cs="Arial"/>
                <w:sz w:val="18"/>
                <w:szCs w:val="18"/>
                <w:rtl/>
              </w:rPr>
            </w:pPr>
            <w:r>
              <w:rPr>
                <w:rFonts w:ascii="Arial" w:hAnsi="Arial" w:cs="Arial"/>
                <w:sz w:val="18"/>
                <w:szCs w:val="18"/>
              </w:rPr>
              <w:t>Upper</w:t>
            </w:r>
          </w:p>
        </w:tc>
        <w:tc>
          <w:tcPr>
            <w:tcW w:w="1240" w:type="dxa"/>
            <w:gridSpan w:val="2"/>
            <w:tcBorders>
              <w:top w:val="single" w:sz="6" w:space="0" w:color="auto"/>
              <w:left w:val="single" w:sz="6" w:space="0" w:color="auto"/>
              <w:bottom w:val="single" w:sz="6" w:space="0" w:color="auto"/>
              <w:right w:val="single" w:sz="6" w:space="0" w:color="auto"/>
            </w:tcBorders>
            <w:vAlign w:val="center"/>
          </w:tcPr>
          <w:p w:rsidR="00375DC2" w:rsidRDefault="00375DC2" w:rsidP="00D0429D">
            <w:pPr>
              <w:ind w:left="27"/>
              <w:jc w:val="center"/>
              <w:rPr>
                <w:rFonts w:ascii="Arial" w:hAnsi="Arial" w:cs="Arial"/>
                <w:sz w:val="18"/>
                <w:szCs w:val="18"/>
                <w:rtl/>
              </w:rPr>
            </w:pPr>
            <w:r>
              <w:rPr>
                <w:rFonts w:ascii="Arial" w:hAnsi="Arial" w:cs="Arial"/>
                <w:sz w:val="18"/>
                <w:szCs w:val="18"/>
              </w:rPr>
              <w:t>Lower</w:t>
            </w:r>
          </w:p>
        </w:tc>
        <w:tc>
          <w:tcPr>
            <w:tcW w:w="841" w:type="dxa"/>
            <w:gridSpan w:val="2"/>
            <w:vMerge/>
            <w:tcBorders>
              <w:left w:val="single" w:sz="6" w:space="0" w:color="auto"/>
              <w:bottom w:val="single" w:sz="6" w:space="0" w:color="auto"/>
              <w:right w:val="single" w:sz="4" w:space="0" w:color="auto"/>
            </w:tcBorders>
            <w:vAlign w:val="center"/>
          </w:tcPr>
          <w:p w:rsidR="00375DC2" w:rsidRDefault="00375DC2" w:rsidP="00D0429D">
            <w:pPr>
              <w:jc w:val="center"/>
              <w:rPr>
                <w:rFonts w:ascii="Arial" w:hAnsi="Arial" w:cs="Arial"/>
                <w:sz w:val="18"/>
                <w:szCs w:val="18"/>
              </w:rPr>
            </w:pPr>
          </w:p>
        </w:tc>
        <w:tc>
          <w:tcPr>
            <w:tcW w:w="1270" w:type="dxa"/>
            <w:gridSpan w:val="2"/>
            <w:vMerge/>
            <w:tcBorders>
              <w:left w:val="single" w:sz="4" w:space="0" w:color="auto"/>
              <w:bottom w:val="single" w:sz="4" w:space="0" w:color="auto"/>
              <w:right w:val="single" w:sz="4" w:space="0" w:color="auto"/>
            </w:tcBorders>
            <w:vAlign w:val="center"/>
          </w:tcPr>
          <w:p w:rsidR="00375DC2" w:rsidRDefault="00375DC2" w:rsidP="00D0429D">
            <w:pPr>
              <w:jc w:val="center"/>
              <w:rPr>
                <w:rFonts w:ascii="Arial" w:hAnsi="Arial" w:cs="Arial"/>
                <w:sz w:val="18"/>
                <w:szCs w:val="18"/>
              </w:rPr>
            </w:pPr>
          </w:p>
        </w:tc>
        <w:tc>
          <w:tcPr>
            <w:tcW w:w="1255" w:type="dxa"/>
            <w:gridSpan w:val="2"/>
            <w:tcBorders>
              <w:top w:val="single" w:sz="6" w:space="0" w:color="auto"/>
              <w:left w:val="single" w:sz="4" w:space="0" w:color="auto"/>
              <w:bottom w:val="single" w:sz="6" w:space="0" w:color="auto"/>
              <w:right w:val="single" w:sz="6" w:space="0" w:color="auto"/>
            </w:tcBorders>
            <w:vAlign w:val="center"/>
          </w:tcPr>
          <w:p w:rsidR="00375DC2" w:rsidRDefault="00375DC2" w:rsidP="00D0429D">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04" w:type="dxa"/>
            <w:gridSpan w:val="2"/>
            <w:tcBorders>
              <w:top w:val="single" w:sz="6" w:space="0" w:color="auto"/>
              <w:left w:val="single" w:sz="6" w:space="0" w:color="auto"/>
              <w:bottom w:val="single" w:sz="6" w:space="0" w:color="auto"/>
              <w:right w:val="single" w:sz="4" w:space="0" w:color="auto"/>
            </w:tcBorders>
            <w:vAlign w:val="center"/>
          </w:tcPr>
          <w:p w:rsidR="00375DC2" w:rsidRDefault="00375DC2" w:rsidP="00D0429D">
            <w:pPr>
              <w:ind w:right="-33"/>
              <w:jc w:val="center"/>
              <w:rPr>
                <w:rFonts w:ascii="Arial" w:hAnsi="Arial" w:cs="Arial"/>
                <w:sz w:val="18"/>
                <w:szCs w:val="18"/>
                <w:rtl/>
              </w:rPr>
            </w:pPr>
            <w:r>
              <w:rPr>
                <w:rFonts w:ascii="Arial" w:hAnsi="Arial" w:cs="Arial"/>
                <w:sz w:val="18"/>
                <w:szCs w:val="18"/>
              </w:rPr>
              <w:t>Unit</w:t>
            </w:r>
          </w:p>
        </w:tc>
        <w:tc>
          <w:tcPr>
            <w:tcW w:w="2118" w:type="dxa"/>
            <w:gridSpan w:val="2"/>
            <w:vMerge/>
            <w:tcBorders>
              <w:left w:val="single" w:sz="4" w:space="0" w:color="auto"/>
              <w:bottom w:val="single" w:sz="4" w:space="0" w:color="auto"/>
              <w:right w:val="single" w:sz="4" w:space="0" w:color="auto"/>
            </w:tcBorders>
            <w:vAlign w:val="center"/>
          </w:tcPr>
          <w:p w:rsidR="00375DC2" w:rsidRDefault="00375DC2" w:rsidP="00D0429D">
            <w:pPr>
              <w:jc w:val="center"/>
              <w:rPr>
                <w:rFonts w:ascii="Arial" w:hAnsi="Arial" w:cs="Arial"/>
                <w:sz w:val="18"/>
                <w:szCs w:val="18"/>
                <w:rtl/>
              </w:rPr>
            </w:pPr>
          </w:p>
        </w:tc>
      </w:tr>
      <w:tr w:rsidR="00375DC2" w:rsidTr="00991EFB">
        <w:tblPrEx>
          <w:tblCellMar>
            <w:left w:w="107" w:type="dxa"/>
            <w:right w:w="107" w:type="dxa"/>
          </w:tblCellMar>
        </w:tblPrEx>
        <w:trPr>
          <w:gridAfter w:val="1"/>
          <w:wAfter w:w="21" w:type="dxa"/>
          <w:trHeight w:val="340"/>
          <w:jc w:val="center"/>
        </w:trPr>
        <w:tc>
          <w:tcPr>
            <w:tcW w:w="1283" w:type="dxa"/>
            <w:gridSpan w:val="2"/>
            <w:tcBorders>
              <w:left w:val="single" w:sz="6" w:space="0" w:color="auto"/>
            </w:tcBorders>
          </w:tcPr>
          <w:p w:rsidR="00375DC2" w:rsidRDefault="00A94A18" w:rsidP="00991EFB">
            <w:pPr>
              <w:bidi/>
              <w:jc w:val="both"/>
              <w:rPr>
                <w:rFonts w:ascii="Arial" w:hAnsi="Arial" w:cs="Arial"/>
                <w:snapToGrid w:val="0"/>
                <w:sz w:val="18"/>
                <w:szCs w:val="18"/>
              </w:rPr>
            </w:pPr>
            <w:r>
              <w:rPr>
                <w:rFonts w:ascii="Arial" w:hAnsi="Arial" w:cs="Arial"/>
                <w:snapToGrid w:val="0"/>
                <w:sz w:val="18"/>
                <w:szCs w:val="18"/>
              </w:rPr>
              <w:t>131,027.4</w:t>
            </w:r>
          </w:p>
        </w:tc>
        <w:tc>
          <w:tcPr>
            <w:tcW w:w="1237" w:type="dxa"/>
            <w:gridSpan w:val="2"/>
          </w:tcPr>
          <w:p w:rsidR="00375DC2" w:rsidRDefault="00A94A18" w:rsidP="00991EFB">
            <w:pPr>
              <w:bidi/>
              <w:rPr>
                <w:rFonts w:ascii="Arial" w:hAnsi="Arial" w:cs="Arial"/>
                <w:snapToGrid w:val="0"/>
                <w:sz w:val="18"/>
                <w:szCs w:val="18"/>
              </w:rPr>
            </w:pPr>
            <w:r>
              <w:rPr>
                <w:rFonts w:ascii="Arial" w:hAnsi="Arial" w:cs="Arial"/>
                <w:snapToGrid w:val="0"/>
                <w:sz w:val="18"/>
                <w:szCs w:val="18"/>
              </w:rPr>
              <w:t>112,711.6</w:t>
            </w:r>
          </w:p>
        </w:tc>
        <w:tc>
          <w:tcPr>
            <w:tcW w:w="841" w:type="dxa"/>
            <w:gridSpan w:val="2"/>
          </w:tcPr>
          <w:p w:rsidR="00375DC2" w:rsidRDefault="00A94A18" w:rsidP="00991EFB">
            <w:pPr>
              <w:bidi/>
              <w:rPr>
                <w:rFonts w:ascii="Arial" w:hAnsi="Arial" w:cs="Arial"/>
                <w:snapToGrid w:val="0"/>
                <w:sz w:val="18"/>
                <w:szCs w:val="18"/>
              </w:rPr>
            </w:pPr>
            <w:r>
              <w:rPr>
                <w:rFonts w:ascii="Arial" w:hAnsi="Arial" w:cs="Arial"/>
                <w:snapToGrid w:val="0"/>
                <w:sz w:val="18"/>
                <w:szCs w:val="18"/>
              </w:rPr>
              <w:t>3.8</w:t>
            </w:r>
          </w:p>
        </w:tc>
        <w:tc>
          <w:tcPr>
            <w:tcW w:w="1266" w:type="dxa"/>
            <w:gridSpan w:val="2"/>
            <w:tcBorders>
              <w:top w:val="single" w:sz="4" w:space="0" w:color="auto"/>
            </w:tcBorders>
          </w:tcPr>
          <w:p w:rsidR="00375DC2" w:rsidRDefault="00A94A18" w:rsidP="00991EFB">
            <w:pPr>
              <w:bidi/>
              <w:jc w:val="both"/>
              <w:rPr>
                <w:rFonts w:ascii="Arial" w:hAnsi="Arial" w:cs="Arial"/>
                <w:snapToGrid w:val="0"/>
                <w:sz w:val="18"/>
                <w:szCs w:val="18"/>
              </w:rPr>
            </w:pPr>
            <w:r>
              <w:rPr>
                <w:rFonts w:ascii="Arial" w:hAnsi="Arial" w:cs="Arial"/>
                <w:snapToGrid w:val="0"/>
                <w:sz w:val="18"/>
                <w:szCs w:val="18"/>
              </w:rPr>
              <w:t>4,671.5</w:t>
            </w:r>
          </w:p>
        </w:tc>
        <w:tc>
          <w:tcPr>
            <w:tcW w:w="1255" w:type="dxa"/>
            <w:gridSpan w:val="2"/>
          </w:tcPr>
          <w:p w:rsidR="00375DC2" w:rsidRDefault="00A94A18" w:rsidP="00991EFB">
            <w:pPr>
              <w:bidi/>
              <w:jc w:val="both"/>
              <w:rPr>
                <w:rFonts w:ascii="Arial" w:hAnsi="Arial" w:cs="Arial"/>
                <w:snapToGrid w:val="0"/>
                <w:sz w:val="18"/>
                <w:szCs w:val="18"/>
              </w:rPr>
            </w:pPr>
            <w:r>
              <w:rPr>
                <w:rFonts w:ascii="Arial" w:hAnsi="Arial" w:cs="Arial"/>
                <w:snapToGrid w:val="0"/>
                <w:sz w:val="18"/>
                <w:szCs w:val="18"/>
              </w:rPr>
              <w:t>121,864</w:t>
            </w:r>
          </w:p>
        </w:tc>
        <w:tc>
          <w:tcPr>
            <w:tcW w:w="1108" w:type="dxa"/>
            <w:gridSpan w:val="2"/>
            <w:tcBorders>
              <w:right w:val="single" w:sz="6" w:space="0" w:color="auto"/>
            </w:tcBorders>
          </w:tcPr>
          <w:p w:rsidR="00375DC2" w:rsidRDefault="00375DC2" w:rsidP="00D0429D">
            <w:pPr>
              <w:pStyle w:val="Heading9"/>
              <w:rPr>
                <w:rFonts w:ascii="Arial" w:hAnsi="Arial" w:cs="Arial"/>
                <w:color w:val="auto"/>
                <w:sz w:val="18"/>
                <w:szCs w:val="18"/>
              </w:rPr>
            </w:pPr>
            <w:r>
              <w:rPr>
                <w:rFonts w:ascii="Arial" w:hAnsi="Arial" w:cs="Arial"/>
                <w:color w:val="auto"/>
                <w:sz w:val="18"/>
                <w:szCs w:val="18"/>
              </w:rPr>
              <w:t>Number</w:t>
            </w:r>
          </w:p>
        </w:tc>
        <w:tc>
          <w:tcPr>
            <w:tcW w:w="2109" w:type="dxa"/>
            <w:gridSpan w:val="2"/>
            <w:tcBorders>
              <w:left w:val="single" w:sz="6" w:space="0" w:color="auto"/>
              <w:right w:val="single" w:sz="6" w:space="0" w:color="auto"/>
            </w:tcBorders>
            <w:vAlign w:val="center"/>
          </w:tcPr>
          <w:p w:rsidR="00375DC2" w:rsidRDefault="00375DC2" w:rsidP="00D0429D">
            <w:pPr>
              <w:rPr>
                <w:rFonts w:ascii="Arial" w:hAnsi="Arial" w:cs="Arial"/>
                <w:snapToGrid w:val="0"/>
                <w:color w:val="000000"/>
                <w:sz w:val="18"/>
                <w:szCs w:val="18"/>
                <w:rtl/>
              </w:rPr>
            </w:pPr>
            <w:r>
              <w:rPr>
                <w:rFonts w:ascii="Arial" w:hAnsi="Arial" w:cs="Arial"/>
                <w:snapToGrid w:val="0"/>
                <w:color w:val="000000"/>
                <w:sz w:val="18"/>
                <w:szCs w:val="18"/>
              </w:rPr>
              <w:t xml:space="preserve">Number of Employed Persons </w:t>
            </w:r>
          </w:p>
        </w:tc>
      </w:tr>
      <w:tr w:rsidR="00375DC2" w:rsidTr="00991EFB">
        <w:tblPrEx>
          <w:tblCellMar>
            <w:left w:w="107" w:type="dxa"/>
            <w:right w:w="107" w:type="dxa"/>
          </w:tblCellMar>
        </w:tblPrEx>
        <w:trPr>
          <w:gridAfter w:val="1"/>
          <w:wAfter w:w="21" w:type="dxa"/>
          <w:trHeight w:val="340"/>
          <w:jc w:val="center"/>
        </w:trPr>
        <w:tc>
          <w:tcPr>
            <w:tcW w:w="1283" w:type="dxa"/>
            <w:gridSpan w:val="2"/>
            <w:tcBorders>
              <w:left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2,479,214.8</w:t>
            </w:r>
          </w:p>
        </w:tc>
        <w:tc>
          <w:tcPr>
            <w:tcW w:w="1237" w:type="dxa"/>
            <w:gridSpan w:val="2"/>
          </w:tcPr>
          <w:p w:rsidR="00375DC2" w:rsidRDefault="00A94A18" w:rsidP="00991EFB">
            <w:pPr>
              <w:jc w:val="right"/>
              <w:rPr>
                <w:rFonts w:ascii="Arial" w:hAnsi="Arial" w:cs="Arial"/>
                <w:snapToGrid w:val="0"/>
                <w:sz w:val="18"/>
                <w:szCs w:val="18"/>
              </w:rPr>
            </w:pPr>
            <w:r>
              <w:rPr>
                <w:rFonts w:ascii="Arial" w:hAnsi="Arial" w:cs="Arial"/>
                <w:snapToGrid w:val="0"/>
                <w:sz w:val="18"/>
                <w:szCs w:val="18"/>
              </w:rPr>
              <w:t>2,037,114.2</w:t>
            </w:r>
          </w:p>
        </w:tc>
        <w:tc>
          <w:tcPr>
            <w:tcW w:w="841" w:type="dxa"/>
            <w:gridSpan w:val="2"/>
          </w:tcPr>
          <w:p w:rsidR="00375DC2" w:rsidRDefault="00A94A18" w:rsidP="00991EFB">
            <w:pPr>
              <w:jc w:val="right"/>
              <w:rPr>
                <w:rFonts w:ascii="Arial" w:hAnsi="Arial" w:cs="Arial"/>
                <w:snapToGrid w:val="0"/>
                <w:sz w:val="18"/>
                <w:szCs w:val="18"/>
              </w:rPr>
            </w:pPr>
            <w:r>
              <w:rPr>
                <w:rFonts w:ascii="Arial" w:hAnsi="Arial" w:cs="Arial"/>
                <w:snapToGrid w:val="0"/>
                <w:sz w:val="18"/>
                <w:szCs w:val="18"/>
              </w:rPr>
              <w:t>5.0</w:t>
            </w:r>
          </w:p>
        </w:tc>
        <w:tc>
          <w:tcPr>
            <w:tcW w:w="1266" w:type="dxa"/>
            <w:gridSpan w:val="2"/>
          </w:tcPr>
          <w:p w:rsidR="00375DC2" w:rsidRDefault="00A94A18" w:rsidP="00991EFB">
            <w:pPr>
              <w:jc w:val="right"/>
              <w:rPr>
                <w:rFonts w:ascii="Arial" w:hAnsi="Arial" w:cs="Arial"/>
                <w:snapToGrid w:val="0"/>
                <w:sz w:val="18"/>
                <w:szCs w:val="18"/>
              </w:rPr>
            </w:pPr>
            <w:r>
              <w:rPr>
                <w:rFonts w:ascii="Arial" w:hAnsi="Arial" w:cs="Arial"/>
                <w:snapToGrid w:val="0"/>
                <w:sz w:val="18"/>
                <w:szCs w:val="18"/>
              </w:rPr>
              <w:t>112,762.6</w:t>
            </w:r>
          </w:p>
        </w:tc>
        <w:tc>
          <w:tcPr>
            <w:tcW w:w="1255" w:type="dxa"/>
            <w:gridSpan w:val="2"/>
          </w:tcPr>
          <w:p w:rsidR="00375DC2" w:rsidRDefault="00A94A18" w:rsidP="00991EFB">
            <w:pPr>
              <w:jc w:val="right"/>
              <w:rPr>
                <w:rFonts w:ascii="Arial" w:hAnsi="Arial" w:cs="Arial"/>
                <w:snapToGrid w:val="0"/>
                <w:sz w:val="18"/>
                <w:szCs w:val="18"/>
                <w:rtl/>
              </w:rPr>
            </w:pPr>
            <w:r>
              <w:rPr>
                <w:rFonts w:ascii="Arial" w:hAnsi="Arial" w:cs="Arial"/>
                <w:snapToGrid w:val="0"/>
                <w:sz w:val="18"/>
                <w:szCs w:val="18"/>
              </w:rPr>
              <w:t>2,258,111.1</w:t>
            </w:r>
          </w:p>
        </w:tc>
        <w:tc>
          <w:tcPr>
            <w:tcW w:w="1108" w:type="dxa"/>
            <w:gridSpan w:val="2"/>
            <w:tcBorders>
              <w:right w:val="single" w:sz="6" w:space="0" w:color="auto"/>
            </w:tcBorders>
          </w:tcPr>
          <w:p w:rsidR="00375DC2" w:rsidRDefault="00375DC2" w:rsidP="00D0429D">
            <w:pPr>
              <w:rPr>
                <w:rFonts w:ascii="Arial" w:hAnsi="Arial" w:cs="Arial"/>
                <w:snapToGrid w:val="0"/>
                <w:sz w:val="18"/>
                <w:szCs w:val="18"/>
              </w:rPr>
            </w:pPr>
            <w:r>
              <w:rPr>
                <w:rFonts w:ascii="Arial" w:hAnsi="Arial" w:cs="Arial"/>
                <w:snapToGrid w:val="0"/>
                <w:sz w:val="18"/>
                <w:szCs w:val="18"/>
              </w:rPr>
              <w:t>US$ 1000</w:t>
            </w:r>
          </w:p>
        </w:tc>
        <w:tc>
          <w:tcPr>
            <w:tcW w:w="2109" w:type="dxa"/>
            <w:gridSpan w:val="2"/>
            <w:tcBorders>
              <w:left w:val="single" w:sz="6" w:space="0" w:color="auto"/>
              <w:right w:val="single" w:sz="6" w:space="0" w:color="auto"/>
            </w:tcBorders>
            <w:vAlign w:val="center"/>
          </w:tcPr>
          <w:p w:rsidR="00375DC2" w:rsidRDefault="00375DC2" w:rsidP="00D0429D">
            <w:pPr>
              <w:rPr>
                <w:rFonts w:ascii="Arial" w:hAnsi="Arial" w:cs="Arial"/>
                <w:snapToGrid w:val="0"/>
                <w:color w:val="000000"/>
                <w:sz w:val="18"/>
                <w:szCs w:val="18"/>
                <w:rtl/>
              </w:rPr>
            </w:pPr>
            <w:r>
              <w:rPr>
                <w:rFonts w:ascii="Arial" w:hAnsi="Arial" w:cs="Arial"/>
                <w:snapToGrid w:val="0"/>
                <w:color w:val="000000"/>
                <w:sz w:val="18"/>
                <w:szCs w:val="18"/>
              </w:rPr>
              <w:t>Output</w:t>
            </w:r>
          </w:p>
        </w:tc>
      </w:tr>
      <w:tr w:rsidR="00375DC2" w:rsidTr="00991EFB">
        <w:tblPrEx>
          <w:tblCellMar>
            <w:left w:w="107" w:type="dxa"/>
            <w:right w:w="107" w:type="dxa"/>
          </w:tblCellMar>
        </w:tblPrEx>
        <w:trPr>
          <w:gridAfter w:val="1"/>
          <w:wAfter w:w="21" w:type="dxa"/>
          <w:trHeight w:val="340"/>
          <w:jc w:val="center"/>
        </w:trPr>
        <w:tc>
          <w:tcPr>
            <w:tcW w:w="1283" w:type="dxa"/>
            <w:gridSpan w:val="2"/>
            <w:tcBorders>
              <w:left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2,061,812.5</w:t>
            </w:r>
          </w:p>
        </w:tc>
        <w:tc>
          <w:tcPr>
            <w:tcW w:w="1237" w:type="dxa"/>
            <w:gridSpan w:val="2"/>
          </w:tcPr>
          <w:p w:rsidR="00375DC2" w:rsidRDefault="00A94A18" w:rsidP="00991EFB">
            <w:pPr>
              <w:jc w:val="right"/>
              <w:rPr>
                <w:rFonts w:ascii="Arial" w:hAnsi="Arial" w:cs="Arial"/>
                <w:snapToGrid w:val="0"/>
                <w:sz w:val="18"/>
                <w:szCs w:val="18"/>
              </w:rPr>
            </w:pPr>
            <w:r>
              <w:rPr>
                <w:rFonts w:ascii="Arial" w:hAnsi="Arial" w:cs="Arial"/>
                <w:snapToGrid w:val="0"/>
                <w:sz w:val="18"/>
                <w:szCs w:val="18"/>
              </w:rPr>
              <w:t>1,655,842.1</w:t>
            </w:r>
          </w:p>
        </w:tc>
        <w:tc>
          <w:tcPr>
            <w:tcW w:w="841" w:type="dxa"/>
            <w:gridSpan w:val="2"/>
          </w:tcPr>
          <w:p w:rsidR="00375DC2" w:rsidRDefault="00A94A18" w:rsidP="00991EFB">
            <w:pPr>
              <w:jc w:val="right"/>
              <w:rPr>
                <w:rFonts w:ascii="Arial" w:hAnsi="Arial" w:cs="Arial"/>
                <w:snapToGrid w:val="0"/>
                <w:sz w:val="18"/>
                <w:szCs w:val="18"/>
              </w:rPr>
            </w:pPr>
            <w:r>
              <w:rPr>
                <w:rFonts w:ascii="Arial" w:hAnsi="Arial" w:cs="Arial"/>
                <w:snapToGrid w:val="0"/>
                <w:sz w:val="18"/>
                <w:szCs w:val="18"/>
              </w:rPr>
              <w:t>5.6</w:t>
            </w:r>
          </w:p>
        </w:tc>
        <w:tc>
          <w:tcPr>
            <w:tcW w:w="1266" w:type="dxa"/>
            <w:gridSpan w:val="2"/>
          </w:tcPr>
          <w:p w:rsidR="00375DC2" w:rsidRDefault="00A94A18" w:rsidP="00991EFB">
            <w:pPr>
              <w:jc w:val="right"/>
              <w:rPr>
                <w:rFonts w:ascii="Arial" w:hAnsi="Arial" w:cs="Arial"/>
                <w:snapToGrid w:val="0"/>
                <w:sz w:val="18"/>
                <w:szCs w:val="18"/>
              </w:rPr>
            </w:pPr>
            <w:r>
              <w:rPr>
                <w:rFonts w:ascii="Arial" w:hAnsi="Arial" w:cs="Arial"/>
                <w:snapToGrid w:val="0"/>
                <w:sz w:val="18"/>
                <w:szCs w:val="18"/>
              </w:rPr>
              <w:t>103,547.4</w:t>
            </w:r>
          </w:p>
        </w:tc>
        <w:tc>
          <w:tcPr>
            <w:tcW w:w="1255" w:type="dxa"/>
            <w:gridSpan w:val="2"/>
          </w:tcPr>
          <w:p w:rsidR="00375DC2" w:rsidRDefault="00A94A18" w:rsidP="00991EFB">
            <w:pPr>
              <w:jc w:val="right"/>
              <w:rPr>
                <w:rFonts w:ascii="Arial" w:hAnsi="Arial" w:cs="Arial"/>
                <w:snapToGrid w:val="0"/>
                <w:sz w:val="18"/>
                <w:szCs w:val="18"/>
              </w:rPr>
            </w:pPr>
            <w:r>
              <w:rPr>
                <w:rFonts w:ascii="Arial" w:hAnsi="Arial" w:cs="Arial"/>
                <w:snapToGrid w:val="0"/>
                <w:sz w:val="18"/>
                <w:szCs w:val="18"/>
              </w:rPr>
              <w:t>1,858,777.0</w:t>
            </w:r>
          </w:p>
        </w:tc>
        <w:tc>
          <w:tcPr>
            <w:tcW w:w="1108" w:type="dxa"/>
            <w:gridSpan w:val="2"/>
            <w:tcBorders>
              <w:right w:val="single" w:sz="6" w:space="0" w:color="auto"/>
            </w:tcBorders>
          </w:tcPr>
          <w:p w:rsidR="00375DC2" w:rsidRDefault="00375DC2" w:rsidP="00D0429D">
            <w:pPr>
              <w:rPr>
                <w:rFonts w:ascii="Arial" w:hAnsi="Arial" w:cs="Arial"/>
                <w:snapToGrid w:val="0"/>
                <w:sz w:val="18"/>
                <w:szCs w:val="18"/>
              </w:rPr>
            </w:pPr>
            <w:r>
              <w:rPr>
                <w:rFonts w:ascii="Arial" w:hAnsi="Arial" w:cs="Arial"/>
                <w:snapToGrid w:val="0"/>
                <w:sz w:val="18"/>
                <w:szCs w:val="18"/>
              </w:rPr>
              <w:t>US$ 1000</w:t>
            </w:r>
          </w:p>
        </w:tc>
        <w:tc>
          <w:tcPr>
            <w:tcW w:w="2109" w:type="dxa"/>
            <w:gridSpan w:val="2"/>
            <w:tcBorders>
              <w:left w:val="single" w:sz="6" w:space="0" w:color="auto"/>
              <w:right w:val="single" w:sz="6" w:space="0" w:color="auto"/>
            </w:tcBorders>
            <w:vAlign w:val="center"/>
          </w:tcPr>
          <w:p w:rsidR="00375DC2" w:rsidRDefault="00375DC2" w:rsidP="00D0429D">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375DC2" w:rsidTr="00991EFB">
        <w:tblPrEx>
          <w:tblCellMar>
            <w:left w:w="107" w:type="dxa"/>
            <w:right w:w="107" w:type="dxa"/>
          </w:tblCellMar>
        </w:tblPrEx>
        <w:trPr>
          <w:gridAfter w:val="1"/>
          <w:wAfter w:w="21" w:type="dxa"/>
          <w:trHeight w:val="340"/>
          <w:jc w:val="center"/>
        </w:trPr>
        <w:tc>
          <w:tcPr>
            <w:tcW w:w="1283" w:type="dxa"/>
            <w:gridSpan w:val="2"/>
            <w:tcBorders>
              <w:left w:val="single" w:sz="6" w:space="0" w:color="auto"/>
              <w:bottom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436,471.3</w:t>
            </w:r>
          </w:p>
        </w:tc>
        <w:tc>
          <w:tcPr>
            <w:tcW w:w="1237" w:type="dxa"/>
            <w:gridSpan w:val="2"/>
            <w:tcBorders>
              <w:bottom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362,203.1</w:t>
            </w:r>
          </w:p>
        </w:tc>
        <w:tc>
          <w:tcPr>
            <w:tcW w:w="841" w:type="dxa"/>
            <w:gridSpan w:val="2"/>
            <w:tcBorders>
              <w:bottom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4.7</w:t>
            </w:r>
          </w:p>
        </w:tc>
        <w:tc>
          <w:tcPr>
            <w:tcW w:w="1266" w:type="dxa"/>
            <w:gridSpan w:val="2"/>
            <w:tcBorders>
              <w:bottom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18,942.9</w:t>
            </w:r>
          </w:p>
        </w:tc>
        <w:tc>
          <w:tcPr>
            <w:tcW w:w="1255" w:type="dxa"/>
            <w:gridSpan w:val="2"/>
            <w:tcBorders>
              <w:bottom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399,334.2</w:t>
            </w:r>
          </w:p>
        </w:tc>
        <w:tc>
          <w:tcPr>
            <w:tcW w:w="1108" w:type="dxa"/>
            <w:gridSpan w:val="2"/>
            <w:tcBorders>
              <w:bottom w:val="single" w:sz="6" w:space="0" w:color="auto"/>
              <w:right w:val="single" w:sz="6" w:space="0" w:color="auto"/>
            </w:tcBorders>
          </w:tcPr>
          <w:p w:rsidR="00375DC2" w:rsidRDefault="00375DC2" w:rsidP="00D0429D">
            <w:pPr>
              <w:rPr>
                <w:rFonts w:ascii="Arial" w:hAnsi="Arial" w:cs="Arial"/>
                <w:snapToGrid w:val="0"/>
                <w:sz w:val="18"/>
                <w:szCs w:val="18"/>
              </w:rPr>
            </w:pPr>
            <w:r>
              <w:rPr>
                <w:rFonts w:ascii="Arial" w:hAnsi="Arial" w:cs="Arial"/>
                <w:snapToGrid w:val="0"/>
                <w:sz w:val="18"/>
                <w:szCs w:val="18"/>
              </w:rPr>
              <w:t>US$ 1000</w:t>
            </w:r>
          </w:p>
        </w:tc>
        <w:tc>
          <w:tcPr>
            <w:tcW w:w="2109" w:type="dxa"/>
            <w:gridSpan w:val="2"/>
            <w:tcBorders>
              <w:left w:val="single" w:sz="6" w:space="0" w:color="auto"/>
              <w:bottom w:val="single" w:sz="6" w:space="0" w:color="auto"/>
              <w:right w:val="single" w:sz="6" w:space="0" w:color="auto"/>
            </w:tcBorders>
            <w:vAlign w:val="center"/>
          </w:tcPr>
          <w:p w:rsidR="00375DC2" w:rsidRDefault="00375DC2" w:rsidP="00D0429D">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bl>
    <w:p w:rsidR="00991EFB" w:rsidRDefault="00991EFB" w:rsidP="007562F6">
      <w:pPr>
        <w:pStyle w:val="BodyTextIndent2"/>
        <w:ind w:left="0" w:firstLine="0"/>
        <w:jc w:val="center"/>
        <w:rPr>
          <w:rFonts w:ascii="Arial" w:hAnsi="Arial" w:cs="Arial"/>
          <w:b/>
          <w:bCs/>
          <w:sz w:val="22"/>
          <w:szCs w:val="22"/>
        </w:rPr>
      </w:pPr>
    </w:p>
    <w:p w:rsidR="00991EFB" w:rsidRDefault="00991EFB" w:rsidP="007562F6">
      <w:pPr>
        <w:pStyle w:val="BodyTextIndent2"/>
        <w:ind w:left="0" w:firstLine="0"/>
        <w:jc w:val="center"/>
        <w:rPr>
          <w:rFonts w:ascii="Arial" w:hAnsi="Arial" w:cs="Arial"/>
          <w:b/>
          <w:bCs/>
          <w:sz w:val="22"/>
          <w:szCs w:val="22"/>
        </w:rPr>
      </w:pPr>
    </w:p>
    <w:p w:rsidR="00375DC2" w:rsidRDefault="00375DC2" w:rsidP="007562F6">
      <w:pPr>
        <w:pStyle w:val="BodyTextIndent2"/>
        <w:ind w:left="0" w:firstLine="0"/>
        <w:jc w:val="center"/>
        <w:rPr>
          <w:rFonts w:ascii="Arial" w:hAnsi="Arial" w:cs="Arial"/>
          <w:b/>
          <w:bCs/>
          <w:sz w:val="22"/>
          <w:szCs w:val="22"/>
        </w:rPr>
      </w:pPr>
      <w:r>
        <w:rPr>
          <w:rFonts w:ascii="Arial" w:hAnsi="Arial" w:cs="Arial"/>
          <w:b/>
          <w:bCs/>
          <w:sz w:val="22"/>
          <w:szCs w:val="22"/>
        </w:rPr>
        <w:t xml:space="preserve">Variance Account of Services Survey in the Palestinian Territory Level, </w:t>
      </w:r>
      <w:r w:rsidR="007562F6">
        <w:rPr>
          <w:rFonts w:ascii="Arial" w:hAnsi="Arial" w:cs="Arial"/>
          <w:b/>
          <w:bCs/>
          <w:sz w:val="22"/>
          <w:szCs w:val="22"/>
        </w:rPr>
        <w:t>2010</w:t>
      </w:r>
    </w:p>
    <w:p w:rsidR="00375DC2" w:rsidRDefault="00375DC2" w:rsidP="00375DC2">
      <w:pPr>
        <w:pStyle w:val="BodyTextIndent2"/>
        <w:ind w:left="0" w:firstLine="0"/>
        <w:jc w:val="center"/>
        <w:rPr>
          <w:rFonts w:cs="Times New Roman"/>
          <w:sz w:val="10"/>
          <w:szCs w:val="10"/>
        </w:rPr>
      </w:pPr>
    </w:p>
    <w:tbl>
      <w:tblPr>
        <w:bidiVisual/>
        <w:tblW w:w="9107" w:type="dxa"/>
        <w:jc w:val="center"/>
        <w:tblLayout w:type="fixed"/>
        <w:tblLook w:val="0000"/>
      </w:tblPr>
      <w:tblGrid>
        <w:gridCol w:w="1182"/>
        <w:gridCol w:w="1267"/>
        <w:gridCol w:w="848"/>
        <w:gridCol w:w="1219"/>
        <w:gridCol w:w="1181"/>
        <w:gridCol w:w="1267"/>
        <w:gridCol w:w="2133"/>
        <w:gridCol w:w="10"/>
      </w:tblGrid>
      <w:tr w:rsidR="00375DC2" w:rsidTr="00991EFB">
        <w:trPr>
          <w:trHeight w:val="340"/>
          <w:jc w:val="center"/>
        </w:trPr>
        <w:tc>
          <w:tcPr>
            <w:tcW w:w="2440" w:type="dxa"/>
            <w:gridSpan w:val="2"/>
            <w:tcBorders>
              <w:top w:val="single" w:sz="6" w:space="0" w:color="auto"/>
              <w:left w:val="single" w:sz="6" w:space="0" w:color="auto"/>
              <w:bottom w:val="single" w:sz="6" w:space="0" w:color="auto"/>
              <w:right w:val="single" w:sz="6" w:space="0" w:color="auto"/>
            </w:tcBorders>
            <w:vAlign w:val="center"/>
          </w:tcPr>
          <w:p w:rsidR="00375DC2" w:rsidRDefault="00375DC2" w:rsidP="00D0429D">
            <w:pPr>
              <w:pStyle w:val="Header"/>
              <w:tabs>
                <w:tab w:val="clear" w:pos="4153"/>
                <w:tab w:val="clear" w:pos="8306"/>
              </w:tabs>
              <w:jc w:val="center"/>
              <w:rPr>
                <w:rFonts w:ascii="Arial" w:hAnsi="Arial" w:cs="Arial"/>
                <w:b/>
                <w:bCs/>
                <w:sz w:val="18"/>
                <w:szCs w:val="18"/>
              </w:rPr>
            </w:pPr>
            <w:r>
              <w:rPr>
                <w:rFonts w:ascii="Arial" w:hAnsi="Arial" w:cs="Arial"/>
                <w:b/>
                <w:bCs/>
                <w:sz w:val="18"/>
                <w:szCs w:val="18"/>
              </w:rPr>
              <w:t>95% Confidence interval</w:t>
            </w:r>
          </w:p>
        </w:tc>
        <w:tc>
          <w:tcPr>
            <w:tcW w:w="848" w:type="dxa"/>
            <w:vMerge w:val="restart"/>
            <w:tcBorders>
              <w:top w:val="single" w:sz="6" w:space="0" w:color="auto"/>
              <w:left w:val="nil"/>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CV</w:t>
            </w:r>
          </w:p>
        </w:tc>
        <w:tc>
          <w:tcPr>
            <w:tcW w:w="1219" w:type="dxa"/>
            <w:vMerge w:val="restart"/>
            <w:tcBorders>
              <w:top w:val="single" w:sz="4" w:space="0" w:color="auto"/>
              <w:left w:val="single" w:sz="4" w:space="0" w:color="auto"/>
              <w:bottom w:val="single" w:sz="4" w:space="0" w:color="auto"/>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Standard Error</w:t>
            </w:r>
          </w:p>
        </w:tc>
        <w:tc>
          <w:tcPr>
            <w:tcW w:w="2448" w:type="dxa"/>
            <w:gridSpan w:val="2"/>
            <w:tcBorders>
              <w:top w:val="single" w:sz="6" w:space="0" w:color="auto"/>
              <w:left w:val="single" w:sz="4" w:space="0" w:color="auto"/>
              <w:bottom w:val="single" w:sz="6" w:space="0" w:color="auto"/>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Estimate</w:t>
            </w:r>
          </w:p>
        </w:tc>
        <w:tc>
          <w:tcPr>
            <w:tcW w:w="2143" w:type="dxa"/>
            <w:gridSpan w:val="2"/>
            <w:vMerge w:val="restart"/>
            <w:tcBorders>
              <w:top w:val="single" w:sz="4" w:space="0" w:color="auto"/>
              <w:left w:val="single" w:sz="4" w:space="0" w:color="auto"/>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Variable</w:t>
            </w:r>
          </w:p>
        </w:tc>
      </w:tr>
      <w:tr w:rsidR="00375DC2" w:rsidTr="00991EFB">
        <w:trPr>
          <w:trHeight w:val="340"/>
          <w:jc w:val="center"/>
        </w:trPr>
        <w:tc>
          <w:tcPr>
            <w:tcW w:w="1177" w:type="dxa"/>
            <w:tcBorders>
              <w:top w:val="single" w:sz="6" w:space="0" w:color="auto"/>
              <w:left w:val="single" w:sz="6" w:space="0" w:color="auto"/>
              <w:bottom w:val="single" w:sz="6" w:space="0" w:color="auto"/>
              <w:right w:val="single" w:sz="6" w:space="0" w:color="auto"/>
            </w:tcBorders>
            <w:vAlign w:val="center"/>
          </w:tcPr>
          <w:p w:rsidR="00375DC2" w:rsidRDefault="00375DC2" w:rsidP="00D0429D">
            <w:pPr>
              <w:jc w:val="center"/>
              <w:rPr>
                <w:rFonts w:ascii="Arial" w:hAnsi="Arial" w:cs="Arial"/>
                <w:sz w:val="18"/>
                <w:szCs w:val="18"/>
                <w:rtl/>
              </w:rPr>
            </w:pPr>
            <w:r>
              <w:rPr>
                <w:rFonts w:ascii="Arial" w:hAnsi="Arial" w:cs="Arial"/>
                <w:sz w:val="18"/>
                <w:szCs w:val="18"/>
              </w:rPr>
              <w:t>Upper</w:t>
            </w:r>
          </w:p>
        </w:tc>
        <w:tc>
          <w:tcPr>
            <w:tcW w:w="1267" w:type="dxa"/>
            <w:tcBorders>
              <w:top w:val="single" w:sz="6" w:space="0" w:color="auto"/>
              <w:left w:val="single" w:sz="6" w:space="0" w:color="auto"/>
              <w:bottom w:val="single" w:sz="6" w:space="0" w:color="auto"/>
              <w:right w:val="single" w:sz="6" w:space="0" w:color="auto"/>
            </w:tcBorders>
            <w:vAlign w:val="center"/>
          </w:tcPr>
          <w:p w:rsidR="00375DC2" w:rsidRDefault="00375DC2" w:rsidP="00D0429D">
            <w:pPr>
              <w:ind w:left="27"/>
              <w:jc w:val="center"/>
              <w:rPr>
                <w:rFonts w:ascii="Arial" w:hAnsi="Arial" w:cs="Arial"/>
                <w:sz w:val="18"/>
                <w:szCs w:val="18"/>
                <w:rtl/>
              </w:rPr>
            </w:pPr>
            <w:r>
              <w:rPr>
                <w:rFonts w:ascii="Arial" w:hAnsi="Arial" w:cs="Arial"/>
                <w:sz w:val="18"/>
                <w:szCs w:val="18"/>
              </w:rPr>
              <w:t>Lower</w:t>
            </w:r>
          </w:p>
        </w:tc>
        <w:tc>
          <w:tcPr>
            <w:tcW w:w="848" w:type="dxa"/>
            <w:vMerge/>
            <w:tcBorders>
              <w:left w:val="single" w:sz="6" w:space="0" w:color="auto"/>
              <w:bottom w:val="single" w:sz="6" w:space="0" w:color="auto"/>
              <w:right w:val="single" w:sz="4" w:space="0" w:color="auto"/>
            </w:tcBorders>
            <w:vAlign w:val="center"/>
          </w:tcPr>
          <w:p w:rsidR="00375DC2" w:rsidRDefault="00375DC2" w:rsidP="00D0429D">
            <w:pPr>
              <w:jc w:val="center"/>
              <w:rPr>
                <w:rFonts w:ascii="Arial" w:hAnsi="Arial" w:cs="Arial"/>
                <w:sz w:val="18"/>
                <w:szCs w:val="18"/>
              </w:rPr>
            </w:pPr>
          </w:p>
        </w:tc>
        <w:tc>
          <w:tcPr>
            <w:tcW w:w="1219" w:type="dxa"/>
            <w:vMerge/>
            <w:tcBorders>
              <w:left w:val="single" w:sz="4" w:space="0" w:color="auto"/>
              <w:bottom w:val="single" w:sz="4" w:space="0" w:color="auto"/>
              <w:right w:val="single" w:sz="4" w:space="0" w:color="auto"/>
            </w:tcBorders>
            <w:vAlign w:val="center"/>
          </w:tcPr>
          <w:p w:rsidR="00375DC2" w:rsidRDefault="00375DC2" w:rsidP="00D0429D">
            <w:pPr>
              <w:jc w:val="center"/>
              <w:rPr>
                <w:rFonts w:ascii="Arial" w:hAnsi="Arial" w:cs="Arial"/>
                <w:sz w:val="18"/>
                <w:szCs w:val="18"/>
              </w:rPr>
            </w:pPr>
          </w:p>
        </w:tc>
        <w:tc>
          <w:tcPr>
            <w:tcW w:w="1181" w:type="dxa"/>
            <w:tcBorders>
              <w:top w:val="single" w:sz="6" w:space="0" w:color="auto"/>
              <w:left w:val="single" w:sz="4" w:space="0" w:color="auto"/>
              <w:bottom w:val="single" w:sz="6" w:space="0" w:color="auto"/>
              <w:right w:val="single" w:sz="6" w:space="0" w:color="auto"/>
            </w:tcBorders>
            <w:vAlign w:val="center"/>
          </w:tcPr>
          <w:p w:rsidR="00375DC2" w:rsidRDefault="00375DC2" w:rsidP="00D0429D">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267" w:type="dxa"/>
            <w:tcBorders>
              <w:top w:val="single" w:sz="6" w:space="0" w:color="auto"/>
              <w:left w:val="single" w:sz="6" w:space="0" w:color="auto"/>
              <w:bottom w:val="single" w:sz="6" w:space="0" w:color="auto"/>
              <w:right w:val="single" w:sz="4" w:space="0" w:color="auto"/>
            </w:tcBorders>
            <w:vAlign w:val="center"/>
          </w:tcPr>
          <w:p w:rsidR="00375DC2" w:rsidRDefault="00375DC2" w:rsidP="00D0429D">
            <w:pPr>
              <w:ind w:right="-33"/>
              <w:jc w:val="center"/>
              <w:rPr>
                <w:rFonts w:ascii="Arial" w:hAnsi="Arial" w:cs="Arial"/>
                <w:sz w:val="18"/>
                <w:szCs w:val="18"/>
                <w:rtl/>
              </w:rPr>
            </w:pPr>
            <w:r>
              <w:rPr>
                <w:rFonts w:ascii="Arial" w:hAnsi="Arial" w:cs="Arial"/>
                <w:sz w:val="18"/>
                <w:szCs w:val="18"/>
              </w:rPr>
              <w:t>Unit</w:t>
            </w:r>
          </w:p>
        </w:tc>
        <w:tc>
          <w:tcPr>
            <w:tcW w:w="2143" w:type="dxa"/>
            <w:gridSpan w:val="2"/>
            <w:vMerge/>
            <w:tcBorders>
              <w:left w:val="single" w:sz="4" w:space="0" w:color="auto"/>
              <w:bottom w:val="single" w:sz="4" w:space="0" w:color="auto"/>
              <w:right w:val="single" w:sz="4" w:space="0" w:color="auto"/>
            </w:tcBorders>
            <w:vAlign w:val="center"/>
          </w:tcPr>
          <w:p w:rsidR="00375DC2" w:rsidRDefault="00375DC2" w:rsidP="00D0429D">
            <w:pPr>
              <w:jc w:val="center"/>
              <w:rPr>
                <w:rFonts w:ascii="Arial" w:hAnsi="Arial" w:cs="Arial"/>
                <w:sz w:val="18"/>
                <w:szCs w:val="18"/>
                <w:rtl/>
              </w:rPr>
            </w:pPr>
          </w:p>
        </w:tc>
      </w:tr>
      <w:tr w:rsidR="00375DC2" w:rsidTr="00991EFB">
        <w:tblPrEx>
          <w:tblCellMar>
            <w:left w:w="107" w:type="dxa"/>
            <w:right w:w="107" w:type="dxa"/>
          </w:tblCellMar>
        </w:tblPrEx>
        <w:trPr>
          <w:gridAfter w:val="1"/>
          <w:wAfter w:w="10" w:type="dxa"/>
          <w:trHeight w:val="340"/>
          <w:jc w:val="center"/>
        </w:trPr>
        <w:tc>
          <w:tcPr>
            <w:tcW w:w="1182" w:type="dxa"/>
            <w:tcBorders>
              <w:left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96,028</w:t>
            </w:r>
          </w:p>
        </w:tc>
        <w:tc>
          <w:tcPr>
            <w:tcW w:w="1267" w:type="dxa"/>
          </w:tcPr>
          <w:p w:rsidR="00375DC2" w:rsidRDefault="00A94A18" w:rsidP="00991EFB">
            <w:pPr>
              <w:jc w:val="right"/>
              <w:rPr>
                <w:rFonts w:ascii="Arial" w:hAnsi="Arial" w:cs="Arial"/>
                <w:snapToGrid w:val="0"/>
                <w:sz w:val="18"/>
                <w:szCs w:val="18"/>
              </w:rPr>
            </w:pPr>
            <w:r>
              <w:rPr>
                <w:rFonts w:ascii="Arial" w:hAnsi="Arial" w:cs="Arial"/>
                <w:snapToGrid w:val="0"/>
                <w:sz w:val="18"/>
                <w:szCs w:val="18"/>
              </w:rPr>
              <w:t>89,279</w:t>
            </w:r>
          </w:p>
        </w:tc>
        <w:tc>
          <w:tcPr>
            <w:tcW w:w="848" w:type="dxa"/>
          </w:tcPr>
          <w:p w:rsidR="00375DC2" w:rsidRDefault="00A94A18" w:rsidP="00991EFB">
            <w:pPr>
              <w:jc w:val="right"/>
              <w:rPr>
                <w:rFonts w:ascii="Arial" w:hAnsi="Arial" w:cs="Arial"/>
                <w:snapToGrid w:val="0"/>
                <w:sz w:val="18"/>
                <w:szCs w:val="18"/>
              </w:rPr>
            </w:pPr>
            <w:r>
              <w:rPr>
                <w:rFonts w:ascii="Arial" w:hAnsi="Arial" w:cs="Arial"/>
                <w:snapToGrid w:val="0"/>
                <w:sz w:val="18"/>
                <w:szCs w:val="18"/>
              </w:rPr>
              <w:t>1.9</w:t>
            </w:r>
          </w:p>
        </w:tc>
        <w:tc>
          <w:tcPr>
            <w:tcW w:w="1219" w:type="dxa"/>
            <w:tcBorders>
              <w:top w:val="single" w:sz="4"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1,720.5</w:t>
            </w:r>
          </w:p>
        </w:tc>
        <w:tc>
          <w:tcPr>
            <w:tcW w:w="1181" w:type="dxa"/>
          </w:tcPr>
          <w:p w:rsidR="00375DC2" w:rsidRDefault="00A94A18" w:rsidP="00991EFB">
            <w:pPr>
              <w:jc w:val="right"/>
              <w:rPr>
                <w:rFonts w:ascii="Arial" w:hAnsi="Arial" w:cs="Arial"/>
                <w:snapToGrid w:val="0"/>
                <w:sz w:val="18"/>
                <w:szCs w:val="18"/>
              </w:rPr>
            </w:pPr>
            <w:r>
              <w:rPr>
                <w:rFonts w:ascii="Arial" w:hAnsi="Arial" w:cs="Arial"/>
                <w:snapToGrid w:val="0"/>
                <w:sz w:val="18"/>
                <w:szCs w:val="18"/>
              </w:rPr>
              <w:t>92,653</w:t>
            </w:r>
          </w:p>
        </w:tc>
        <w:tc>
          <w:tcPr>
            <w:tcW w:w="1267" w:type="dxa"/>
            <w:tcBorders>
              <w:right w:val="single" w:sz="6" w:space="0" w:color="auto"/>
            </w:tcBorders>
          </w:tcPr>
          <w:p w:rsidR="00375DC2" w:rsidRDefault="00375DC2" w:rsidP="00D0429D">
            <w:pPr>
              <w:rPr>
                <w:rFonts w:ascii="Arial" w:hAnsi="Arial" w:cs="Arial"/>
                <w:snapToGrid w:val="0"/>
                <w:sz w:val="18"/>
                <w:szCs w:val="18"/>
              </w:rPr>
            </w:pPr>
            <w:r>
              <w:rPr>
                <w:rFonts w:ascii="Arial" w:hAnsi="Arial" w:cs="Arial"/>
                <w:snapToGrid w:val="0"/>
                <w:sz w:val="18"/>
                <w:szCs w:val="18"/>
              </w:rPr>
              <w:t>Number</w:t>
            </w:r>
          </w:p>
        </w:tc>
        <w:tc>
          <w:tcPr>
            <w:tcW w:w="2133" w:type="dxa"/>
            <w:tcBorders>
              <w:left w:val="single" w:sz="6" w:space="0" w:color="auto"/>
              <w:right w:val="single" w:sz="6" w:space="0" w:color="auto"/>
            </w:tcBorders>
            <w:vAlign w:val="center"/>
          </w:tcPr>
          <w:p w:rsidR="00375DC2" w:rsidRDefault="00375DC2" w:rsidP="00D0429D">
            <w:pPr>
              <w:rPr>
                <w:rFonts w:ascii="Arial" w:hAnsi="Arial" w:cs="Arial"/>
                <w:snapToGrid w:val="0"/>
                <w:color w:val="000000"/>
                <w:sz w:val="18"/>
                <w:szCs w:val="18"/>
                <w:rtl/>
              </w:rPr>
            </w:pPr>
            <w:r>
              <w:rPr>
                <w:rFonts w:ascii="Arial" w:hAnsi="Arial" w:cs="Arial"/>
                <w:snapToGrid w:val="0"/>
                <w:color w:val="000000"/>
                <w:sz w:val="18"/>
                <w:szCs w:val="18"/>
              </w:rPr>
              <w:t xml:space="preserve">Number of Employed Persons </w:t>
            </w:r>
          </w:p>
        </w:tc>
      </w:tr>
      <w:tr w:rsidR="00375DC2" w:rsidTr="00991EFB">
        <w:tblPrEx>
          <w:tblCellMar>
            <w:left w:w="107" w:type="dxa"/>
            <w:right w:w="107" w:type="dxa"/>
          </w:tblCellMar>
        </w:tblPrEx>
        <w:trPr>
          <w:gridAfter w:val="1"/>
          <w:wAfter w:w="10" w:type="dxa"/>
          <w:trHeight w:val="340"/>
          <w:jc w:val="center"/>
        </w:trPr>
        <w:tc>
          <w:tcPr>
            <w:tcW w:w="1182" w:type="dxa"/>
            <w:tcBorders>
              <w:left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1,400,122.5</w:t>
            </w:r>
          </w:p>
        </w:tc>
        <w:tc>
          <w:tcPr>
            <w:tcW w:w="1267" w:type="dxa"/>
          </w:tcPr>
          <w:p w:rsidR="00375DC2" w:rsidRDefault="00A94A18" w:rsidP="00991EFB">
            <w:pPr>
              <w:jc w:val="right"/>
              <w:rPr>
                <w:rFonts w:ascii="Arial" w:hAnsi="Arial" w:cs="Arial"/>
                <w:snapToGrid w:val="0"/>
                <w:sz w:val="18"/>
                <w:szCs w:val="18"/>
              </w:rPr>
            </w:pPr>
            <w:r>
              <w:rPr>
                <w:rFonts w:ascii="Arial" w:hAnsi="Arial" w:cs="Arial"/>
                <w:snapToGrid w:val="0"/>
                <w:sz w:val="18"/>
                <w:szCs w:val="18"/>
              </w:rPr>
              <w:t>1,227,473.6</w:t>
            </w:r>
          </w:p>
        </w:tc>
        <w:tc>
          <w:tcPr>
            <w:tcW w:w="848" w:type="dxa"/>
          </w:tcPr>
          <w:p w:rsidR="00375DC2" w:rsidRDefault="00A94A18" w:rsidP="00991EFB">
            <w:pPr>
              <w:jc w:val="right"/>
              <w:rPr>
                <w:rFonts w:ascii="Arial" w:hAnsi="Arial" w:cs="Arial"/>
                <w:snapToGrid w:val="0"/>
                <w:sz w:val="18"/>
                <w:szCs w:val="18"/>
              </w:rPr>
            </w:pPr>
            <w:r>
              <w:rPr>
                <w:rFonts w:ascii="Arial" w:hAnsi="Arial" w:cs="Arial"/>
                <w:snapToGrid w:val="0"/>
                <w:sz w:val="18"/>
                <w:szCs w:val="18"/>
              </w:rPr>
              <w:t>3.4</w:t>
            </w:r>
          </w:p>
        </w:tc>
        <w:tc>
          <w:tcPr>
            <w:tcW w:w="1219" w:type="dxa"/>
          </w:tcPr>
          <w:p w:rsidR="00375DC2" w:rsidRDefault="00A94A18" w:rsidP="00991EFB">
            <w:pPr>
              <w:jc w:val="right"/>
              <w:rPr>
                <w:rFonts w:ascii="Arial" w:hAnsi="Arial" w:cs="Arial"/>
                <w:snapToGrid w:val="0"/>
                <w:sz w:val="18"/>
                <w:szCs w:val="18"/>
              </w:rPr>
            </w:pPr>
            <w:r>
              <w:rPr>
                <w:rFonts w:ascii="Arial" w:hAnsi="Arial" w:cs="Arial"/>
                <w:snapToGrid w:val="0"/>
                <w:sz w:val="18"/>
                <w:szCs w:val="18"/>
              </w:rPr>
              <w:t>44,012.3</w:t>
            </w:r>
          </w:p>
        </w:tc>
        <w:tc>
          <w:tcPr>
            <w:tcW w:w="1181" w:type="dxa"/>
          </w:tcPr>
          <w:p w:rsidR="00375DC2" w:rsidRDefault="00A94A18" w:rsidP="00991EFB">
            <w:pPr>
              <w:jc w:val="right"/>
              <w:rPr>
                <w:rFonts w:ascii="Arial" w:hAnsi="Arial" w:cs="Arial"/>
                <w:snapToGrid w:val="0"/>
                <w:sz w:val="18"/>
                <w:szCs w:val="18"/>
              </w:rPr>
            </w:pPr>
            <w:r>
              <w:rPr>
                <w:rFonts w:ascii="Arial" w:hAnsi="Arial" w:cs="Arial"/>
                <w:snapToGrid w:val="0"/>
                <w:sz w:val="18"/>
                <w:szCs w:val="18"/>
              </w:rPr>
              <w:t>1,313,798.1</w:t>
            </w:r>
          </w:p>
        </w:tc>
        <w:tc>
          <w:tcPr>
            <w:tcW w:w="1267" w:type="dxa"/>
            <w:tcBorders>
              <w:right w:val="single" w:sz="6" w:space="0" w:color="auto"/>
            </w:tcBorders>
          </w:tcPr>
          <w:p w:rsidR="00375DC2" w:rsidRDefault="00375DC2" w:rsidP="00D0429D">
            <w:pPr>
              <w:rPr>
                <w:rFonts w:ascii="Arial" w:hAnsi="Arial" w:cs="Arial"/>
                <w:snapToGrid w:val="0"/>
                <w:sz w:val="18"/>
                <w:szCs w:val="18"/>
              </w:rPr>
            </w:pPr>
            <w:r>
              <w:rPr>
                <w:rFonts w:ascii="Arial" w:hAnsi="Arial" w:cs="Arial"/>
                <w:snapToGrid w:val="0"/>
                <w:sz w:val="18"/>
                <w:szCs w:val="18"/>
              </w:rPr>
              <w:t>US$ 1000</w:t>
            </w:r>
          </w:p>
        </w:tc>
        <w:tc>
          <w:tcPr>
            <w:tcW w:w="2133" w:type="dxa"/>
            <w:tcBorders>
              <w:left w:val="single" w:sz="6" w:space="0" w:color="auto"/>
              <w:right w:val="single" w:sz="6" w:space="0" w:color="auto"/>
            </w:tcBorders>
            <w:vAlign w:val="center"/>
          </w:tcPr>
          <w:p w:rsidR="00375DC2" w:rsidRDefault="00375DC2" w:rsidP="00D0429D">
            <w:pPr>
              <w:rPr>
                <w:rFonts w:ascii="Arial" w:hAnsi="Arial" w:cs="Arial"/>
                <w:snapToGrid w:val="0"/>
                <w:color w:val="000000"/>
                <w:sz w:val="18"/>
                <w:szCs w:val="18"/>
                <w:rtl/>
              </w:rPr>
            </w:pPr>
            <w:r>
              <w:rPr>
                <w:rFonts w:ascii="Arial" w:hAnsi="Arial" w:cs="Arial"/>
                <w:snapToGrid w:val="0"/>
                <w:color w:val="000000"/>
                <w:sz w:val="18"/>
                <w:szCs w:val="18"/>
              </w:rPr>
              <w:t>Output</w:t>
            </w:r>
          </w:p>
        </w:tc>
      </w:tr>
      <w:tr w:rsidR="00375DC2" w:rsidTr="00991EFB">
        <w:tblPrEx>
          <w:tblCellMar>
            <w:left w:w="107" w:type="dxa"/>
            <w:right w:w="107" w:type="dxa"/>
          </w:tblCellMar>
        </w:tblPrEx>
        <w:trPr>
          <w:gridAfter w:val="1"/>
          <w:wAfter w:w="10" w:type="dxa"/>
          <w:trHeight w:val="340"/>
          <w:jc w:val="center"/>
        </w:trPr>
        <w:tc>
          <w:tcPr>
            <w:tcW w:w="1182" w:type="dxa"/>
            <w:tcBorders>
              <w:left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1,039,490.4</w:t>
            </w:r>
          </w:p>
        </w:tc>
        <w:tc>
          <w:tcPr>
            <w:tcW w:w="1267" w:type="dxa"/>
          </w:tcPr>
          <w:p w:rsidR="00375DC2" w:rsidRDefault="00A94A18" w:rsidP="00991EFB">
            <w:pPr>
              <w:jc w:val="right"/>
              <w:rPr>
                <w:rFonts w:ascii="Arial" w:hAnsi="Arial" w:cs="Arial"/>
                <w:snapToGrid w:val="0"/>
                <w:sz w:val="18"/>
                <w:szCs w:val="18"/>
              </w:rPr>
            </w:pPr>
            <w:r>
              <w:rPr>
                <w:rFonts w:ascii="Arial" w:hAnsi="Arial" w:cs="Arial"/>
                <w:snapToGrid w:val="0"/>
                <w:sz w:val="18"/>
                <w:szCs w:val="18"/>
              </w:rPr>
              <w:t>902,940.9</w:t>
            </w:r>
          </w:p>
        </w:tc>
        <w:tc>
          <w:tcPr>
            <w:tcW w:w="848" w:type="dxa"/>
          </w:tcPr>
          <w:p w:rsidR="00375DC2" w:rsidRDefault="00A94A18" w:rsidP="00991EFB">
            <w:pPr>
              <w:jc w:val="right"/>
              <w:rPr>
                <w:rFonts w:ascii="Arial" w:hAnsi="Arial" w:cs="Arial"/>
                <w:snapToGrid w:val="0"/>
                <w:sz w:val="18"/>
                <w:szCs w:val="18"/>
              </w:rPr>
            </w:pPr>
            <w:r>
              <w:rPr>
                <w:rFonts w:ascii="Arial" w:hAnsi="Arial" w:cs="Arial"/>
                <w:snapToGrid w:val="0"/>
                <w:sz w:val="18"/>
                <w:szCs w:val="18"/>
              </w:rPr>
              <w:t>3.6</w:t>
            </w:r>
          </w:p>
        </w:tc>
        <w:tc>
          <w:tcPr>
            <w:tcW w:w="1219" w:type="dxa"/>
          </w:tcPr>
          <w:p w:rsidR="00375DC2" w:rsidRDefault="00A94A18" w:rsidP="00991EFB">
            <w:pPr>
              <w:jc w:val="right"/>
              <w:rPr>
                <w:rFonts w:ascii="Arial" w:hAnsi="Arial" w:cs="Arial"/>
                <w:snapToGrid w:val="0"/>
                <w:sz w:val="18"/>
                <w:szCs w:val="18"/>
              </w:rPr>
            </w:pPr>
            <w:r>
              <w:rPr>
                <w:rFonts w:ascii="Arial" w:hAnsi="Arial" w:cs="Arial"/>
                <w:snapToGrid w:val="0"/>
                <w:sz w:val="18"/>
                <w:szCs w:val="18"/>
              </w:rPr>
              <w:t>34,809.7</w:t>
            </w:r>
          </w:p>
        </w:tc>
        <w:tc>
          <w:tcPr>
            <w:tcW w:w="1181" w:type="dxa"/>
          </w:tcPr>
          <w:p w:rsidR="00375DC2" w:rsidRDefault="00A94A18" w:rsidP="00991EFB">
            <w:pPr>
              <w:jc w:val="right"/>
              <w:rPr>
                <w:rFonts w:ascii="Arial" w:hAnsi="Arial" w:cs="Arial"/>
                <w:snapToGrid w:val="0"/>
                <w:sz w:val="18"/>
                <w:szCs w:val="18"/>
              </w:rPr>
            </w:pPr>
            <w:r>
              <w:rPr>
                <w:rFonts w:ascii="Arial" w:hAnsi="Arial" w:cs="Arial"/>
                <w:snapToGrid w:val="0"/>
                <w:sz w:val="18"/>
                <w:szCs w:val="18"/>
              </w:rPr>
              <w:t>971,215.6</w:t>
            </w:r>
          </w:p>
        </w:tc>
        <w:tc>
          <w:tcPr>
            <w:tcW w:w="1267" w:type="dxa"/>
            <w:tcBorders>
              <w:right w:val="single" w:sz="6" w:space="0" w:color="auto"/>
            </w:tcBorders>
          </w:tcPr>
          <w:p w:rsidR="00375DC2" w:rsidRDefault="00375DC2" w:rsidP="00D0429D">
            <w:pPr>
              <w:rPr>
                <w:rFonts w:ascii="Arial" w:hAnsi="Arial" w:cs="Arial"/>
                <w:snapToGrid w:val="0"/>
                <w:sz w:val="18"/>
                <w:szCs w:val="18"/>
              </w:rPr>
            </w:pPr>
            <w:r>
              <w:rPr>
                <w:rFonts w:ascii="Arial" w:hAnsi="Arial" w:cs="Arial"/>
                <w:snapToGrid w:val="0"/>
                <w:sz w:val="18"/>
                <w:szCs w:val="18"/>
              </w:rPr>
              <w:t>US$ 1000</w:t>
            </w:r>
          </w:p>
        </w:tc>
        <w:tc>
          <w:tcPr>
            <w:tcW w:w="2133" w:type="dxa"/>
            <w:tcBorders>
              <w:left w:val="single" w:sz="6" w:space="0" w:color="auto"/>
              <w:right w:val="single" w:sz="6" w:space="0" w:color="auto"/>
            </w:tcBorders>
            <w:vAlign w:val="center"/>
          </w:tcPr>
          <w:p w:rsidR="00375DC2" w:rsidRDefault="00375DC2" w:rsidP="00D0429D">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375DC2" w:rsidTr="00991EFB">
        <w:tblPrEx>
          <w:tblCellMar>
            <w:left w:w="107" w:type="dxa"/>
            <w:right w:w="107" w:type="dxa"/>
          </w:tblCellMar>
        </w:tblPrEx>
        <w:trPr>
          <w:gridAfter w:val="1"/>
          <w:wAfter w:w="10" w:type="dxa"/>
          <w:trHeight w:val="340"/>
          <w:jc w:val="center"/>
        </w:trPr>
        <w:tc>
          <w:tcPr>
            <w:tcW w:w="1182" w:type="dxa"/>
            <w:tcBorders>
              <w:left w:val="single" w:sz="6" w:space="0" w:color="auto"/>
              <w:bottom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376,919.4</w:t>
            </w:r>
          </w:p>
        </w:tc>
        <w:tc>
          <w:tcPr>
            <w:tcW w:w="1267" w:type="dxa"/>
            <w:tcBorders>
              <w:bottom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308,245.5</w:t>
            </w:r>
          </w:p>
        </w:tc>
        <w:tc>
          <w:tcPr>
            <w:tcW w:w="848" w:type="dxa"/>
            <w:tcBorders>
              <w:bottom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5.1</w:t>
            </w:r>
          </w:p>
        </w:tc>
        <w:tc>
          <w:tcPr>
            <w:tcW w:w="1219" w:type="dxa"/>
            <w:tcBorders>
              <w:bottom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17,506.6</w:t>
            </w:r>
          </w:p>
        </w:tc>
        <w:tc>
          <w:tcPr>
            <w:tcW w:w="1181" w:type="dxa"/>
            <w:tcBorders>
              <w:bottom w:val="single" w:sz="6" w:space="0" w:color="auto"/>
            </w:tcBorders>
          </w:tcPr>
          <w:p w:rsidR="00375DC2" w:rsidRDefault="00A94A18" w:rsidP="00991EFB">
            <w:pPr>
              <w:jc w:val="right"/>
              <w:rPr>
                <w:rFonts w:ascii="Arial" w:hAnsi="Arial" w:cs="Arial"/>
                <w:snapToGrid w:val="0"/>
                <w:sz w:val="18"/>
                <w:szCs w:val="18"/>
              </w:rPr>
            </w:pPr>
            <w:r>
              <w:rPr>
                <w:rFonts w:ascii="Arial" w:hAnsi="Arial" w:cs="Arial"/>
                <w:snapToGrid w:val="0"/>
                <w:sz w:val="18"/>
                <w:szCs w:val="18"/>
              </w:rPr>
              <w:t>342,582.4</w:t>
            </w:r>
          </w:p>
        </w:tc>
        <w:tc>
          <w:tcPr>
            <w:tcW w:w="1267" w:type="dxa"/>
            <w:tcBorders>
              <w:bottom w:val="single" w:sz="6" w:space="0" w:color="auto"/>
              <w:right w:val="single" w:sz="6" w:space="0" w:color="auto"/>
            </w:tcBorders>
          </w:tcPr>
          <w:p w:rsidR="00375DC2" w:rsidRDefault="00375DC2" w:rsidP="00D0429D">
            <w:pPr>
              <w:rPr>
                <w:rFonts w:ascii="Arial" w:hAnsi="Arial" w:cs="Arial"/>
                <w:snapToGrid w:val="0"/>
                <w:sz w:val="18"/>
                <w:szCs w:val="18"/>
              </w:rPr>
            </w:pPr>
            <w:r>
              <w:rPr>
                <w:rFonts w:ascii="Arial" w:hAnsi="Arial" w:cs="Arial"/>
                <w:snapToGrid w:val="0"/>
                <w:sz w:val="18"/>
                <w:szCs w:val="18"/>
              </w:rPr>
              <w:t>US$ 1000</w:t>
            </w:r>
          </w:p>
        </w:tc>
        <w:tc>
          <w:tcPr>
            <w:tcW w:w="2133" w:type="dxa"/>
            <w:tcBorders>
              <w:left w:val="single" w:sz="6" w:space="0" w:color="auto"/>
              <w:bottom w:val="single" w:sz="6" w:space="0" w:color="auto"/>
              <w:right w:val="single" w:sz="6" w:space="0" w:color="auto"/>
            </w:tcBorders>
            <w:vAlign w:val="center"/>
          </w:tcPr>
          <w:p w:rsidR="00375DC2" w:rsidRDefault="00375DC2" w:rsidP="00D0429D">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bl>
    <w:p w:rsidR="00375DC2" w:rsidRDefault="00375DC2" w:rsidP="00375DC2">
      <w:pPr>
        <w:pStyle w:val="BodyText"/>
      </w:pPr>
    </w:p>
    <w:p w:rsidR="00375DC2" w:rsidRPr="004A57EF" w:rsidRDefault="00AE1659" w:rsidP="00375DC2">
      <w:pPr>
        <w:jc w:val="lowKashida"/>
        <w:textAlignment w:val="top"/>
        <w:rPr>
          <w:color w:val="000000" w:themeColor="text1"/>
          <w:sz w:val="24"/>
          <w:szCs w:val="24"/>
        </w:rPr>
      </w:pPr>
      <w:r w:rsidRPr="00587600">
        <w:rPr>
          <w:color w:val="000000" w:themeColor="text1"/>
          <w:sz w:val="24"/>
          <w:szCs w:val="24"/>
        </w:rPr>
        <w:t>The tables above illustrate the variation of the most distinct variables for institutions with activities drawn from the sample for the Palestinian Territory, namely industry, internal trade</w:t>
      </w:r>
      <w:r w:rsidR="00375DC2" w:rsidRPr="00587600">
        <w:rPr>
          <w:color w:val="000000" w:themeColor="text1"/>
          <w:sz w:val="24"/>
          <w:szCs w:val="24"/>
        </w:rPr>
        <w:t xml:space="preserve"> and services. Construction</w:t>
      </w:r>
      <w:r w:rsidR="00B81860" w:rsidRPr="00587600">
        <w:rPr>
          <w:color w:val="000000" w:themeColor="text1"/>
          <w:sz w:val="24"/>
          <w:szCs w:val="24"/>
        </w:rPr>
        <w:t>,</w:t>
      </w:r>
      <w:r w:rsidR="00375DC2" w:rsidRPr="00587600">
        <w:rPr>
          <w:color w:val="000000" w:themeColor="text1"/>
          <w:sz w:val="24"/>
          <w:szCs w:val="24"/>
        </w:rPr>
        <w:t xml:space="preserve"> transport</w:t>
      </w:r>
      <w:r w:rsidR="00B81860" w:rsidRPr="00587600">
        <w:rPr>
          <w:color w:val="000000" w:themeColor="text1"/>
          <w:sz w:val="24"/>
          <w:szCs w:val="24"/>
        </w:rPr>
        <w:t xml:space="preserve"> and</w:t>
      </w:r>
      <w:r w:rsidR="00375DC2" w:rsidRPr="00587600">
        <w:rPr>
          <w:color w:val="000000" w:themeColor="text1"/>
          <w:sz w:val="24"/>
          <w:szCs w:val="24"/>
        </w:rPr>
        <w:t xml:space="preserve"> storage</w:t>
      </w:r>
      <w:r w:rsidR="00B81860" w:rsidRPr="00587600">
        <w:rPr>
          <w:color w:val="000000" w:themeColor="text1"/>
          <w:sz w:val="24"/>
          <w:szCs w:val="24"/>
        </w:rPr>
        <w:t>,</w:t>
      </w:r>
      <w:r w:rsidR="00375DC2" w:rsidRPr="00587600">
        <w:rPr>
          <w:color w:val="000000" w:themeColor="text1"/>
          <w:sz w:val="24"/>
          <w:szCs w:val="24"/>
        </w:rPr>
        <w:t xml:space="preserve"> and communications have no variation because </w:t>
      </w:r>
      <w:r w:rsidR="00B3096F" w:rsidRPr="00587600">
        <w:rPr>
          <w:color w:val="000000" w:themeColor="text1"/>
          <w:sz w:val="24"/>
          <w:szCs w:val="24"/>
        </w:rPr>
        <w:t>they were subjected to</w:t>
      </w:r>
      <w:r w:rsidR="00375DC2" w:rsidRPr="00587600">
        <w:rPr>
          <w:color w:val="000000" w:themeColor="text1"/>
          <w:sz w:val="24"/>
          <w:szCs w:val="24"/>
        </w:rPr>
        <w:t xml:space="preserve"> a comprehensive survey. These tables show th</w:t>
      </w:r>
      <w:r w:rsidR="00B3096F" w:rsidRPr="00587600">
        <w:rPr>
          <w:color w:val="000000" w:themeColor="text1"/>
          <w:sz w:val="24"/>
          <w:szCs w:val="24"/>
        </w:rPr>
        <w:t>at there is not</w:t>
      </w:r>
      <w:r w:rsidR="00375DC2" w:rsidRPr="00587600">
        <w:rPr>
          <w:color w:val="000000" w:themeColor="text1"/>
          <w:sz w:val="24"/>
          <w:szCs w:val="24"/>
        </w:rPr>
        <w:t xml:space="preserve"> a </w:t>
      </w:r>
      <w:r w:rsidRPr="00587600">
        <w:rPr>
          <w:color w:val="000000" w:themeColor="text1"/>
          <w:sz w:val="24"/>
          <w:szCs w:val="24"/>
        </w:rPr>
        <w:t>problem in the calculation of variation for the Palestinian Territories as a whole, nor on published levels. There is a high variation in some activities, especially industry and services in terms of the value added, output, and capital formation.</w:t>
      </w:r>
    </w:p>
    <w:p w:rsidR="00587600" w:rsidRDefault="00587600" w:rsidP="00375DC2">
      <w:pPr>
        <w:pStyle w:val="BodyTextIndent2"/>
        <w:ind w:left="0" w:firstLine="0"/>
        <w:rPr>
          <w:rFonts w:cs="Times New Roman"/>
          <w:b/>
          <w:bCs/>
          <w:color w:val="000000" w:themeColor="text1"/>
          <w:szCs w:val="24"/>
        </w:rPr>
      </w:pPr>
    </w:p>
    <w:p w:rsidR="00587600" w:rsidRDefault="00587600" w:rsidP="00375DC2">
      <w:pPr>
        <w:pStyle w:val="BodyTextIndent2"/>
        <w:ind w:left="0" w:firstLine="0"/>
        <w:rPr>
          <w:rFonts w:cs="Times New Roman"/>
          <w:b/>
          <w:bCs/>
          <w:color w:val="000000" w:themeColor="text1"/>
          <w:szCs w:val="24"/>
        </w:rPr>
      </w:pPr>
    </w:p>
    <w:p w:rsidR="00375DC2" w:rsidRPr="004A57EF" w:rsidRDefault="00C5050C" w:rsidP="00375DC2">
      <w:pPr>
        <w:pStyle w:val="BodyTextIndent2"/>
        <w:ind w:left="0" w:firstLine="0"/>
        <w:rPr>
          <w:rFonts w:cs="Times New Roman"/>
          <w:b/>
          <w:bCs/>
          <w:color w:val="000000" w:themeColor="text1"/>
          <w:szCs w:val="24"/>
        </w:rPr>
      </w:pPr>
      <w:r w:rsidRPr="004A57EF">
        <w:rPr>
          <w:rFonts w:cs="Times New Roman"/>
          <w:b/>
          <w:bCs/>
          <w:color w:val="000000" w:themeColor="text1"/>
          <w:szCs w:val="24"/>
        </w:rPr>
        <w:t>2.3</w:t>
      </w:r>
      <w:r w:rsidR="00375DC2" w:rsidRPr="004A57EF">
        <w:rPr>
          <w:rFonts w:cs="Times New Roman"/>
          <w:b/>
          <w:bCs/>
          <w:color w:val="000000" w:themeColor="text1"/>
          <w:szCs w:val="24"/>
        </w:rPr>
        <w:t>.2.  Non-Statistical Errors</w:t>
      </w:r>
    </w:p>
    <w:p w:rsidR="00375DC2" w:rsidRPr="004A57EF" w:rsidRDefault="00375DC2" w:rsidP="00375DC2">
      <w:pPr>
        <w:pStyle w:val="BodyTextIndent2"/>
        <w:ind w:left="0" w:firstLine="0"/>
        <w:rPr>
          <w:rFonts w:cs="Times New Roman"/>
          <w:color w:val="000000" w:themeColor="text1"/>
          <w:szCs w:val="24"/>
        </w:rPr>
      </w:pPr>
      <w:r w:rsidRPr="004A57EF">
        <w:rPr>
          <w:rFonts w:cs="Times New Roman"/>
          <w:color w:val="000000" w:themeColor="text1"/>
          <w:szCs w:val="24"/>
        </w:rPr>
        <w:t>These types of error could appear in one or all of the survey stages that include data collection and data entry:</w:t>
      </w:r>
    </w:p>
    <w:p w:rsidR="00592BE3" w:rsidRPr="004A57EF" w:rsidRDefault="00592BE3" w:rsidP="00375DC2">
      <w:pPr>
        <w:pStyle w:val="BodyTextIndent2"/>
        <w:ind w:left="0" w:firstLine="0"/>
        <w:rPr>
          <w:rFonts w:cs="Times New Roman"/>
          <w:b/>
          <w:bCs/>
          <w:color w:val="000000" w:themeColor="text1"/>
          <w:szCs w:val="24"/>
        </w:rPr>
      </w:pPr>
    </w:p>
    <w:p w:rsidR="00375DC2" w:rsidRPr="004A57EF" w:rsidRDefault="00375DC2" w:rsidP="00375DC2">
      <w:pPr>
        <w:pStyle w:val="BodyTextIndent2"/>
        <w:ind w:left="0" w:firstLine="0"/>
        <w:rPr>
          <w:rFonts w:cs="Times New Roman"/>
          <w:b/>
          <w:bCs/>
          <w:color w:val="000000" w:themeColor="text1"/>
          <w:szCs w:val="24"/>
        </w:rPr>
      </w:pPr>
      <w:r w:rsidRPr="004A57EF">
        <w:rPr>
          <w:rFonts w:cs="Times New Roman"/>
          <w:b/>
          <w:bCs/>
          <w:color w:val="000000" w:themeColor="text1"/>
          <w:szCs w:val="24"/>
        </w:rPr>
        <w:t xml:space="preserve">Response rate values: </w:t>
      </w:r>
    </w:p>
    <w:p w:rsidR="00375DC2" w:rsidRPr="004A57EF" w:rsidRDefault="00375DC2" w:rsidP="002D1AAF">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 xml:space="preserve">Sample size in </w:t>
      </w:r>
      <w:r w:rsidR="002D1AAF" w:rsidRPr="004A57EF">
        <w:rPr>
          <w:rFonts w:cs="Times New Roman"/>
          <w:color w:val="000000" w:themeColor="text1"/>
          <w:szCs w:val="24"/>
        </w:rPr>
        <w:t>2010</w:t>
      </w:r>
      <w:r w:rsidRPr="004A57EF">
        <w:rPr>
          <w:rFonts w:cs="Times New Roman"/>
          <w:color w:val="000000" w:themeColor="text1"/>
          <w:szCs w:val="24"/>
        </w:rPr>
        <w:t xml:space="preserve"> was </w:t>
      </w:r>
      <w:r w:rsidR="002D1AAF" w:rsidRPr="004A57EF">
        <w:rPr>
          <w:rFonts w:cs="Times New Roman"/>
          <w:color w:val="000000" w:themeColor="text1"/>
          <w:szCs w:val="24"/>
        </w:rPr>
        <w:t>10</w:t>
      </w:r>
      <w:r w:rsidRPr="004A57EF">
        <w:rPr>
          <w:rFonts w:cs="Times New Roman"/>
          <w:color w:val="000000" w:themeColor="text1"/>
          <w:szCs w:val="24"/>
        </w:rPr>
        <w:t>,</w:t>
      </w:r>
      <w:r w:rsidR="002D1AAF" w:rsidRPr="004A57EF">
        <w:rPr>
          <w:rFonts w:cs="Times New Roman"/>
          <w:color w:val="000000" w:themeColor="text1"/>
          <w:szCs w:val="24"/>
        </w:rPr>
        <w:t>476</w:t>
      </w:r>
      <w:r w:rsidRPr="004A57EF">
        <w:rPr>
          <w:rFonts w:cs="Times New Roman"/>
          <w:color w:val="000000" w:themeColor="text1"/>
          <w:szCs w:val="24"/>
        </w:rPr>
        <w:t xml:space="preserve"> enterprises (including </w:t>
      </w:r>
      <w:r w:rsidR="00D52DA8">
        <w:rPr>
          <w:rFonts w:cs="Times New Roman"/>
          <w:color w:val="000000" w:themeColor="text1"/>
          <w:szCs w:val="24"/>
        </w:rPr>
        <w:t xml:space="preserve">change in </w:t>
      </w:r>
      <w:r w:rsidRPr="004A57EF">
        <w:rPr>
          <w:rFonts w:cs="Times New Roman"/>
          <w:color w:val="000000" w:themeColor="text1"/>
          <w:szCs w:val="24"/>
        </w:rPr>
        <w:t>economic activity) in the Palestinian Territory:</w:t>
      </w:r>
    </w:p>
    <w:p w:rsidR="00375DC2" w:rsidRPr="004A57EF" w:rsidRDefault="00375DC2" w:rsidP="002D1AAF">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Non-response case</w:t>
      </w:r>
      <w:r w:rsidR="00420EFC">
        <w:rPr>
          <w:rFonts w:cs="Times New Roman"/>
          <w:color w:val="000000" w:themeColor="text1"/>
          <w:szCs w:val="24"/>
        </w:rPr>
        <w:t>s:</w:t>
      </w:r>
      <w:r w:rsidRPr="004A57EF">
        <w:rPr>
          <w:rFonts w:cs="Times New Roman"/>
          <w:color w:val="000000" w:themeColor="text1"/>
          <w:szCs w:val="24"/>
        </w:rPr>
        <w:t xml:space="preserve"> </w:t>
      </w:r>
      <w:r w:rsidR="002D1AAF" w:rsidRPr="004A57EF">
        <w:rPr>
          <w:rFonts w:cs="Times New Roman"/>
          <w:color w:val="000000" w:themeColor="text1"/>
          <w:szCs w:val="24"/>
        </w:rPr>
        <w:t>2,547</w:t>
      </w:r>
    </w:p>
    <w:p w:rsidR="00375DC2" w:rsidRPr="004A57EF" w:rsidRDefault="00375DC2" w:rsidP="002D1AAF">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Over</w:t>
      </w:r>
      <w:r w:rsidR="001C3484">
        <w:rPr>
          <w:rFonts w:cs="Times New Roman"/>
          <w:color w:val="000000" w:themeColor="text1"/>
          <w:szCs w:val="24"/>
        </w:rPr>
        <w:t>-</w:t>
      </w:r>
      <w:r w:rsidRPr="004A57EF">
        <w:rPr>
          <w:rFonts w:cs="Times New Roman"/>
          <w:color w:val="000000" w:themeColor="text1"/>
          <w:szCs w:val="24"/>
        </w:rPr>
        <w:t xml:space="preserve">coverage cases: </w:t>
      </w:r>
      <w:r w:rsidR="002D1AAF" w:rsidRPr="004A57EF">
        <w:rPr>
          <w:rFonts w:cs="Times New Roman"/>
          <w:color w:val="000000" w:themeColor="text1"/>
          <w:szCs w:val="24"/>
        </w:rPr>
        <w:t>627</w:t>
      </w:r>
    </w:p>
    <w:p w:rsidR="00375DC2" w:rsidRPr="004A57EF" w:rsidRDefault="00375DC2" w:rsidP="002D1AAF">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 xml:space="preserve">Net sample: </w:t>
      </w:r>
      <w:r w:rsidR="002D1AAF" w:rsidRPr="004A57EF">
        <w:rPr>
          <w:rFonts w:cs="Times New Roman"/>
          <w:color w:val="000000" w:themeColor="text1"/>
          <w:szCs w:val="24"/>
        </w:rPr>
        <w:t>10</w:t>
      </w:r>
      <w:r w:rsidRPr="004A57EF">
        <w:rPr>
          <w:rFonts w:cs="Times New Roman"/>
          <w:color w:val="000000" w:themeColor="text1"/>
          <w:szCs w:val="24"/>
        </w:rPr>
        <w:t>,</w:t>
      </w:r>
      <w:r w:rsidR="002D1AAF" w:rsidRPr="004A57EF">
        <w:rPr>
          <w:rFonts w:cs="Times New Roman"/>
          <w:color w:val="000000" w:themeColor="text1"/>
          <w:szCs w:val="24"/>
        </w:rPr>
        <w:t>476</w:t>
      </w:r>
      <w:r w:rsidRPr="004A57EF">
        <w:rPr>
          <w:rFonts w:cs="Times New Roman"/>
          <w:color w:val="000000" w:themeColor="text1"/>
          <w:szCs w:val="24"/>
        </w:rPr>
        <w:t>-</w:t>
      </w:r>
      <w:r w:rsidR="002D1AAF" w:rsidRPr="004A57EF">
        <w:rPr>
          <w:rFonts w:cs="Times New Roman"/>
          <w:color w:val="000000" w:themeColor="text1"/>
          <w:szCs w:val="24"/>
        </w:rPr>
        <w:t>627</w:t>
      </w:r>
      <w:r w:rsidRPr="004A57EF">
        <w:rPr>
          <w:rFonts w:cs="Times New Roman"/>
          <w:color w:val="000000" w:themeColor="text1"/>
          <w:szCs w:val="24"/>
        </w:rPr>
        <w:t xml:space="preserve">= </w:t>
      </w:r>
      <w:r w:rsidR="002D1AAF" w:rsidRPr="004A57EF">
        <w:rPr>
          <w:rFonts w:cs="Times New Roman"/>
          <w:color w:val="000000" w:themeColor="text1"/>
          <w:szCs w:val="24"/>
        </w:rPr>
        <w:t>9</w:t>
      </w:r>
      <w:r w:rsidRPr="004A57EF">
        <w:rPr>
          <w:rFonts w:cs="Times New Roman"/>
          <w:color w:val="000000" w:themeColor="text1"/>
          <w:szCs w:val="24"/>
        </w:rPr>
        <w:t>,</w:t>
      </w:r>
      <w:r w:rsidR="002D1AAF" w:rsidRPr="004A57EF">
        <w:rPr>
          <w:rFonts w:cs="Times New Roman"/>
          <w:color w:val="000000" w:themeColor="text1"/>
          <w:szCs w:val="24"/>
        </w:rPr>
        <w:t>849</w:t>
      </w:r>
    </w:p>
    <w:p w:rsidR="00375DC2" w:rsidRPr="004A57EF" w:rsidRDefault="00375DC2" w:rsidP="002D1AAF">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 xml:space="preserve">Response rate: </w:t>
      </w:r>
      <w:r w:rsidR="002D1AAF" w:rsidRPr="004A57EF">
        <w:rPr>
          <w:rFonts w:cs="Times New Roman"/>
          <w:color w:val="000000" w:themeColor="text1"/>
          <w:szCs w:val="24"/>
        </w:rPr>
        <w:t>74</w:t>
      </w:r>
      <w:r w:rsidRPr="004A57EF">
        <w:rPr>
          <w:rFonts w:cs="Times New Roman"/>
          <w:color w:val="000000" w:themeColor="text1"/>
          <w:szCs w:val="24"/>
        </w:rPr>
        <w:t>%</w:t>
      </w:r>
    </w:p>
    <w:p w:rsidR="00375DC2" w:rsidRPr="004A57EF" w:rsidRDefault="00375DC2" w:rsidP="002D1AAF">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 xml:space="preserve">Non-response rate: </w:t>
      </w:r>
      <w:r w:rsidR="002D1AAF" w:rsidRPr="004A57EF">
        <w:rPr>
          <w:rFonts w:cs="Times New Roman"/>
          <w:color w:val="000000" w:themeColor="text1"/>
          <w:szCs w:val="24"/>
        </w:rPr>
        <w:t>26</w:t>
      </w:r>
      <w:r w:rsidRPr="004A57EF">
        <w:rPr>
          <w:rFonts w:cs="Times New Roman"/>
          <w:color w:val="000000" w:themeColor="text1"/>
          <w:szCs w:val="24"/>
        </w:rPr>
        <w:t>%</w:t>
      </w:r>
    </w:p>
    <w:p w:rsidR="00375DC2" w:rsidRPr="004A57EF" w:rsidRDefault="00375DC2" w:rsidP="00375DC2">
      <w:pPr>
        <w:pStyle w:val="BodyTextIndent2"/>
        <w:ind w:left="426" w:right="360" w:firstLine="0"/>
        <w:rPr>
          <w:rFonts w:cs="Times New Roman"/>
          <w:color w:val="000000" w:themeColor="text1"/>
          <w:szCs w:val="24"/>
        </w:rPr>
      </w:pPr>
    </w:p>
    <w:p w:rsidR="00375DC2" w:rsidRPr="004A57EF" w:rsidRDefault="00375DC2" w:rsidP="00375DC2">
      <w:pPr>
        <w:tabs>
          <w:tab w:val="right" w:pos="540"/>
        </w:tabs>
        <w:ind w:left="180" w:right="-1"/>
        <w:jc w:val="lowKashida"/>
        <w:rPr>
          <w:color w:val="000000" w:themeColor="text1"/>
          <w:sz w:val="24"/>
          <w:szCs w:val="24"/>
        </w:rPr>
      </w:pPr>
      <w:r w:rsidRPr="004A57EF">
        <w:rPr>
          <w:color w:val="000000" w:themeColor="text1"/>
          <w:sz w:val="24"/>
          <w:szCs w:val="24"/>
        </w:rPr>
        <w:t>Response errors: This type of error is related to respondents, fieldworkers, and data entry personnel.</w:t>
      </w:r>
      <w:r w:rsidR="000E5038" w:rsidRPr="004A57EF">
        <w:rPr>
          <w:color w:val="000000" w:themeColor="text1"/>
          <w:sz w:val="24"/>
          <w:szCs w:val="24"/>
        </w:rPr>
        <w:t xml:space="preserve"> </w:t>
      </w:r>
      <w:r w:rsidRPr="004A57EF">
        <w:rPr>
          <w:color w:val="000000" w:themeColor="text1"/>
          <w:sz w:val="24"/>
          <w:szCs w:val="24"/>
        </w:rPr>
        <w:t xml:space="preserve"> To avoid mistakes and reduce their impact, a series of </w:t>
      </w:r>
      <w:r w:rsidR="00D52DA8">
        <w:rPr>
          <w:color w:val="000000" w:themeColor="text1"/>
          <w:sz w:val="24"/>
          <w:szCs w:val="24"/>
        </w:rPr>
        <w:t xml:space="preserve">mechanisms were implemented </w:t>
      </w:r>
      <w:r w:rsidRPr="004A57EF">
        <w:rPr>
          <w:color w:val="000000" w:themeColor="text1"/>
          <w:sz w:val="24"/>
          <w:szCs w:val="24"/>
        </w:rPr>
        <w:t xml:space="preserve">that aimed to enhance the accuracy of the data through </w:t>
      </w:r>
      <w:r w:rsidR="001C3484">
        <w:rPr>
          <w:color w:val="000000" w:themeColor="text1"/>
          <w:sz w:val="24"/>
          <w:szCs w:val="24"/>
        </w:rPr>
        <w:t>the</w:t>
      </w:r>
      <w:r w:rsidRPr="004A57EF">
        <w:rPr>
          <w:color w:val="000000" w:themeColor="text1"/>
          <w:sz w:val="24"/>
          <w:szCs w:val="24"/>
        </w:rPr>
        <w:t xml:space="preserve"> process of data collection from the field and data processing.</w:t>
      </w:r>
    </w:p>
    <w:p w:rsidR="00375DC2" w:rsidRPr="004A57EF" w:rsidRDefault="00375DC2" w:rsidP="00375DC2">
      <w:pPr>
        <w:tabs>
          <w:tab w:val="right" w:pos="540"/>
        </w:tabs>
        <w:ind w:left="180" w:right="-1"/>
        <w:jc w:val="lowKashida"/>
        <w:rPr>
          <w:color w:val="000000" w:themeColor="text1"/>
          <w:sz w:val="24"/>
          <w:szCs w:val="24"/>
        </w:rPr>
      </w:pPr>
    </w:p>
    <w:p w:rsidR="00375DC2" w:rsidRPr="004A57EF" w:rsidRDefault="00C5050C" w:rsidP="00375DC2">
      <w:pPr>
        <w:tabs>
          <w:tab w:val="right" w:pos="0"/>
          <w:tab w:val="right" w:pos="540"/>
        </w:tabs>
        <w:ind w:right="-1"/>
        <w:jc w:val="lowKashida"/>
        <w:rPr>
          <w:b/>
          <w:bCs/>
          <w:color w:val="000000" w:themeColor="text1"/>
          <w:sz w:val="24"/>
          <w:szCs w:val="24"/>
        </w:rPr>
      </w:pPr>
      <w:r w:rsidRPr="004A57EF">
        <w:rPr>
          <w:b/>
          <w:bCs/>
          <w:color w:val="000000" w:themeColor="text1"/>
          <w:sz w:val="24"/>
          <w:szCs w:val="24"/>
        </w:rPr>
        <w:t>2.4</w:t>
      </w:r>
      <w:r w:rsidR="00375DC2" w:rsidRPr="004A57EF">
        <w:rPr>
          <w:b/>
          <w:bCs/>
          <w:color w:val="000000" w:themeColor="text1"/>
          <w:sz w:val="24"/>
          <w:szCs w:val="24"/>
        </w:rPr>
        <w:t xml:space="preserve"> Comparability</w:t>
      </w:r>
    </w:p>
    <w:p w:rsidR="00375DC2" w:rsidRPr="004A57EF" w:rsidRDefault="00375DC2" w:rsidP="00991EFB">
      <w:pPr>
        <w:jc w:val="lowKashida"/>
        <w:rPr>
          <w:color w:val="000000" w:themeColor="text1"/>
          <w:sz w:val="24"/>
          <w:szCs w:val="24"/>
        </w:rPr>
      </w:pPr>
      <w:r w:rsidRPr="004A57EF">
        <w:rPr>
          <w:color w:val="000000" w:themeColor="text1"/>
          <w:sz w:val="24"/>
          <w:szCs w:val="24"/>
        </w:rPr>
        <w:t>Published data in this report are</w:t>
      </w:r>
      <w:r w:rsidR="000E01A2" w:rsidRPr="004A57EF">
        <w:rPr>
          <w:color w:val="000000" w:themeColor="text1"/>
          <w:sz w:val="24"/>
          <w:szCs w:val="24"/>
        </w:rPr>
        <w:t xml:space="preserve"> </w:t>
      </w:r>
      <w:r w:rsidR="00D52DA8">
        <w:rPr>
          <w:color w:val="000000" w:themeColor="text1"/>
          <w:sz w:val="24"/>
          <w:szCs w:val="24"/>
        </w:rPr>
        <w:t>compatible with</w:t>
      </w:r>
      <w:r w:rsidRPr="004A57EF">
        <w:rPr>
          <w:color w:val="000000" w:themeColor="text1"/>
          <w:sz w:val="24"/>
          <w:szCs w:val="24"/>
        </w:rPr>
        <w:t xml:space="preserve"> </w:t>
      </w:r>
      <w:r w:rsidR="000E01A2" w:rsidRPr="004A57EF">
        <w:rPr>
          <w:color w:val="000000" w:themeColor="text1"/>
          <w:sz w:val="24"/>
          <w:szCs w:val="24"/>
        </w:rPr>
        <w:t>ISIC-4 o</w:t>
      </w:r>
      <w:r w:rsidR="00D52DA8">
        <w:rPr>
          <w:color w:val="000000" w:themeColor="text1"/>
          <w:sz w:val="24"/>
          <w:szCs w:val="24"/>
        </w:rPr>
        <w:t>n</w:t>
      </w:r>
      <w:r w:rsidR="000E01A2" w:rsidRPr="004A57EF">
        <w:rPr>
          <w:color w:val="000000" w:themeColor="text1"/>
          <w:sz w:val="24"/>
          <w:szCs w:val="24"/>
        </w:rPr>
        <w:t xml:space="preserve"> economic activities, </w:t>
      </w:r>
      <w:r w:rsidR="00D52DA8">
        <w:rPr>
          <w:color w:val="000000" w:themeColor="text1"/>
          <w:sz w:val="24"/>
          <w:szCs w:val="24"/>
        </w:rPr>
        <w:t xml:space="preserve">whereas </w:t>
      </w:r>
      <w:r w:rsidRPr="004A57EF">
        <w:rPr>
          <w:color w:val="000000" w:themeColor="text1"/>
          <w:sz w:val="24"/>
          <w:szCs w:val="24"/>
        </w:rPr>
        <w:t xml:space="preserve">previous reports </w:t>
      </w:r>
      <w:r w:rsidR="000E01A2" w:rsidRPr="004A57EF">
        <w:rPr>
          <w:color w:val="000000" w:themeColor="text1"/>
          <w:sz w:val="24"/>
          <w:szCs w:val="24"/>
        </w:rPr>
        <w:t>published</w:t>
      </w:r>
      <w:r w:rsidRPr="004A57EF">
        <w:rPr>
          <w:color w:val="000000" w:themeColor="text1"/>
          <w:sz w:val="24"/>
          <w:szCs w:val="24"/>
        </w:rPr>
        <w:t xml:space="preserve"> </w:t>
      </w:r>
      <w:r w:rsidR="00F305A8">
        <w:rPr>
          <w:color w:val="000000" w:themeColor="text1"/>
          <w:sz w:val="24"/>
          <w:szCs w:val="24"/>
        </w:rPr>
        <w:t>adhered to</w:t>
      </w:r>
      <w:r w:rsidR="000E01A2" w:rsidRPr="004A57EF">
        <w:rPr>
          <w:color w:val="000000" w:themeColor="text1"/>
          <w:sz w:val="24"/>
          <w:szCs w:val="24"/>
        </w:rPr>
        <w:t xml:space="preserve"> ISIC-3 of economic activities.  </w:t>
      </w:r>
    </w:p>
    <w:p w:rsidR="00375DC2" w:rsidRPr="004A57EF" w:rsidRDefault="00375DC2" w:rsidP="00375DC2">
      <w:pPr>
        <w:ind w:left="450"/>
        <w:rPr>
          <w:color w:val="000000" w:themeColor="text1"/>
          <w:sz w:val="24"/>
          <w:szCs w:val="24"/>
        </w:rPr>
      </w:pPr>
    </w:p>
    <w:p w:rsidR="00375DC2" w:rsidRPr="004A57EF" w:rsidRDefault="00C5050C" w:rsidP="00375DC2">
      <w:pPr>
        <w:rPr>
          <w:b/>
          <w:bCs/>
          <w:color w:val="000000" w:themeColor="text1"/>
          <w:sz w:val="24"/>
          <w:szCs w:val="24"/>
        </w:rPr>
      </w:pPr>
      <w:r w:rsidRPr="004A57EF">
        <w:rPr>
          <w:b/>
          <w:bCs/>
          <w:color w:val="000000" w:themeColor="text1"/>
          <w:sz w:val="24"/>
          <w:szCs w:val="24"/>
        </w:rPr>
        <w:t>2.5</w:t>
      </w:r>
      <w:r w:rsidR="00375DC2" w:rsidRPr="004A57EF">
        <w:rPr>
          <w:b/>
          <w:bCs/>
          <w:color w:val="000000" w:themeColor="text1"/>
          <w:sz w:val="24"/>
          <w:szCs w:val="24"/>
        </w:rPr>
        <w:t xml:space="preserve"> Data Quality Control</w:t>
      </w:r>
    </w:p>
    <w:p w:rsidR="00375DC2" w:rsidRPr="004A57EF" w:rsidRDefault="00375DC2" w:rsidP="00375DC2">
      <w:pPr>
        <w:ind w:left="426" w:right="-1" w:hanging="142"/>
        <w:jc w:val="lowKashida"/>
        <w:rPr>
          <w:color w:val="000000" w:themeColor="text1"/>
          <w:sz w:val="24"/>
          <w:szCs w:val="24"/>
        </w:rPr>
      </w:pPr>
    </w:p>
    <w:p w:rsidR="00375DC2" w:rsidRPr="004A57EF" w:rsidRDefault="00C5050C" w:rsidP="00375DC2">
      <w:pPr>
        <w:pStyle w:val="Heading1"/>
        <w:jc w:val="left"/>
        <w:rPr>
          <w:rFonts w:cs="Times New Roman"/>
          <w:color w:val="000000" w:themeColor="text1"/>
        </w:rPr>
      </w:pPr>
      <w:r w:rsidRPr="004A57EF">
        <w:rPr>
          <w:rFonts w:cs="Times New Roman"/>
          <w:color w:val="000000" w:themeColor="text1"/>
        </w:rPr>
        <w:t>2.5</w:t>
      </w:r>
      <w:r w:rsidR="00375DC2" w:rsidRPr="004A57EF">
        <w:rPr>
          <w:rFonts w:cs="Times New Roman"/>
          <w:color w:val="000000" w:themeColor="text1"/>
        </w:rPr>
        <w:t>.1.</w:t>
      </w:r>
      <w:r w:rsidR="00375DC2" w:rsidRPr="004A57EF">
        <w:rPr>
          <w:rFonts w:cs="Times New Roman"/>
          <w:b w:val="0"/>
          <w:bCs w:val="0"/>
          <w:color w:val="000000" w:themeColor="text1"/>
        </w:rPr>
        <w:t xml:space="preserve">  </w:t>
      </w:r>
      <w:r w:rsidR="00375DC2" w:rsidRPr="004A57EF">
        <w:rPr>
          <w:rFonts w:cs="Times New Roman"/>
          <w:color w:val="000000" w:themeColor="text1"/>
        </w:rPr>
        <w:t>Fieldwork</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A specialized fieldwork team with </w:t>
      </w:r>
      <w:r w:rsidR="005E7759">
        <w:rPr>
          <w:rFonts w:cs="Times New Roman"/>
          <w:color w:val="000000" w:themeColor="text1"/>
          <w:szCs w:val="24"/>
        </w:rPr>
        <w:t xml:space="preserve">a </w:t>
      </w:r>
      <w:r w:rsidRPr="004A57EF">
        <w:rPr>
          <w:rFonts w:cs="Times New Roman"/>
          <w:color w:val="000000" w:themeColor="text1"/>
          <w:szCs w:val="24"/>
        </w:rPr>
        <w:t xml:space="preserve">background </w:t>
      </w:r>
      <w:r w:rsidR="005E7759">
        <w:rPr>
          <w:rFonts w:cs="Times New Roman"/>
          <w:color w:val="000000" w:themeColor="text1"/>
          <w:szCs w:val="24"/>
        </w:rPr>
        <w:t xml:space="preserve">in economics </w:t>
      </w:r>
      <w:r w:rsidRPr="004A57EF">
        <w:rPr>
          <w:rFonts w:cs="Times New Roman"/>
          <w:color w:val="000000" w:themeColor="text1"/>
          <w:szCs w:val="24"/>
        </w:rPr>
        <w:t xml:space="preserve">was </w:t>
      </w:r>
      <w:r w:rsidR="00076BEF">
        <w:rPr>
          <w:rFonts w:cs="Times New Roman"/>
          <w:color w:val="000000" w:themeColor="text1"/>
          <w:szCs w:val="24"/>
        </w:rPr>
        <w:t>selected</w:t>
      </w:r>
      <w:r w:rsidR="005E7759">
        <w:rPr>
          <w:rFonts w:cs="Times New Roman"/>
          <w:color w:val="000000" w:themeColor="text1"/>
          <w:szCs w:val="24"/>
        </w:rPr>
        <w:t xml:space="preserve"> </w:t>
      </w:r>
      <w:r w:rsidR="006E17A8">
        <w:rPr>
          <w:rFonts w:cs="Times New Roman"/>
          <w:color w:val="000000" w:themeColor="text1"/>
          <w:szCs w:val="24"/>
        </w:rPr>
        <w:t>and, trained</w:t>
      </w:r>
      <w:r w:rsidRPr="004A57EF">
        <w:rPr>
          <w:rFonts w:cs="Times New Roman"/>
          <w:color w:val="000000" w:themeColor="text1"/>
          <w:szCs w:val="24"/>
        </w:rPr>
        <w:t xml:space="preserve"> theoretically and practically on the surveys’ questionnaire.</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The main fieldwork team was selected based on skills acquired from the training course.</w:t>
      </w:r>
    </w:p>
    <w:p w:rsidR="00375DC2" w:rsidRPr="004A57EF" w:rsidRDefault="00375DC2" w:rsidP="005271C0">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Field work visits were made by both fieldwork and project management staff </w:t>
      </w:r>
      <w:r w:rsidR="005E7759">
        <w:rPr>
          <w:rFonts w:cs="Times New Roman"/>
          <w:color w:val="000000" w:themeColor="text1"/>
          <w:szCs w:val="24"/>
        </w:rPr>
        <w:t>to</w:t>
      </w:r>
      <w:r w:rsidRPr="004A57EF">
        <w:rPr>
          <w:rFonts w:cs="Times New Roman"/>
          <w:color w:val="000000" w:themeColor="text1"/>
          <w:szCs w:val="24"/>
        </w:rPr>
        <w:t xml:space="preserve"> monitor and follow up </w:t>
      </w:r>
      <w:r w:rsidR="005E7759">
        <w:rPr>
          <w:rFonts w:cs="Times New Roman"/>
          <w:color w:val="000000" w:themeColor="text1"/>
          <w:szCs w:val="24"/>
        </w:rPr>
        <w:t xml:space="preserve">the </w:t>
      </w:r>
      <w:r w:rsidRPr="004A57EF">
        <w:rPr>
          <w:rFonts w:cs="Times New Roman"/>
          <w:color w:val="000000" w:themeColor="text1"/>
          <w:szCs w:val="24"/>
        </w:rPr>
        <w:t xml:space="preserve">data collection process and </w:t>
      </w:r>
      <w:r w:rsidR="005E7759">
        <w:rPr>
          <w:rFonts w:cs="Times New Roman"/>
          <w:color w:val="000000" w:themeColor="text1"/>
          <w:szCs w:val="24"/>
        </w:rPr>
        <w:t xml:space="preserve">the </w:t>
      </w:r>
      <w:r w:rsidRPr="004A57EF">
        <w:rPr>
          <w:rFonts w:cs="Times New Roman"/>
          <w:color w:val="000000" w:themeColor="text1"/>
          <w:szCs w:val="24"/>
        </w:rPr>
        <w:t>progress of work.</w:t>
      </w:r>
      <w:r w:rsidR="00420EFC">
        <w:rPr>
          <w:rFonts w:cs="Times New Roman"/>
          <w:color w:val="000000" w:themeColor="text1"/>
          <w:szCs w:val="24"/>
        </w:rPr>
        <w:t xml:space="preserve"> </w:t>
      </w:r>
      <w:r w:rsidRPr="004A57EF">
        <w:rPr>
          <w:rFonts w:cs="Times New Roman"/>
          <w:color w:val="000000" w:themeColor="text1"/>
          <w:szCs w:val="24"/>
        </w:rPr>
        <w:t>A</w:t>
      </w:r>
      <w:r w:rsidR="005E7759">
        <w:rPr>
          <w:rFonts w:cs="Times New Roman"/>
          <w:color w:val="000000" w:themeColor="text1"/>
          <w:szCs w:val="24"/>
        </w:rPr>
        <w:t>r</w:t>
      </w:r>
      <w:r w:rsidRPr="004A57EF">
        <w:rPr>
          <w:rFonts w:cs="Times New Roman"/>
          <w:color w:val="000000" w:themeColor="text1"/>
          <w:szCs w:val="24"/>
        </w:rPr>
        <w:t>ou</w:t>
      </w:r>
      <w:r w:rsidR="005E7759">
        <w:rPr>
          <w:rFonts w:cs="Times New Roman"/>
          <w:color w:val="000000" w:themeColor="text1"/>
          <w:szCs w:val="24"/>
        </w:rPr>
        <w:t>nd</w:t>
      </w:r>
      <w:r w:rsidRPr="004A57EF">
        <w:rPr>
          <w:rFonts w:cs="Times New Roman"/>
          <w:color w:val="000000" w:themeColor="text1"/>
          <w:szCs w:val="24"/>
        </w:rPr>
        <w:t xml:space="preserve"> 95% of completed questionnaires w</w:t>
      </w:r>
      <w:r w:rsidR="005E7759">
        <w:rPr>
          <w:rFonts w:cs="Times New Roman"/>
          <w:color w:val="000000" w:themeColor="text1"/>
          <w:szCs w:val="24"/>
        </w:rPr>
        <w:t>ere</w:t>
      </w:r>
      <w:r w:rsidRPr="004A57EF">
        <w:rPr>
          <w:rFonts w:cs="Times New Roman"/>
          <w:color w:val="000000" w:themeColor="text1"/>
          <w:szCs w:val="24"/>
        </w:rPr>
        <w:t xml:space="preserve"> reviewed and corrected if needed; comments and notes were directed to the team accordingly.</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Different levels of supervision and monitoring took place according to the following division:</w:t>
      </w:r>
    </w:p>
    <w:p w:rsidR="00375DC2" w:rsidRPr="004A57EF" w:rsidRDefault="00375DC2" w:rsidP="00375DC2">
      <w:pPr>
        <w:pStyle w:val="BodyTextIndent2"/>
        <w:numPr>
          <w:ilvl w:val="0"/>
          <w:numId w:val="28"/>
        </w:numPr>
        <w:ind w:right="1"/>
        <w:rPr>
          <w:rFonts w:cs="Times New Roman"/>
          <w:color w:val="000000" w:themeColor="text1"/>
          <w:szCs w:val="24"/>
        </w:rPr>
      </w:pPr>
      <w:r w:rsidRPr="004A57EF">
        <w:rPr>
          <w:rFonts w:cs="Times New Roman"/>
          <w:color w:val="000000" w:themeColor="text1"/>
          <w:szCs w:val="24"/>
        </w:rPr>
        <w:t>Fieldworkers</w:t>
      </w:r>
    </w:p>
    <w:p w:rsidR="00375DC2" w:rsidRPr="004A57EF" w:rsidRDefault="00375DC2" w:rsidP="00375DC2">
      <w:pPr>
        <w:pStyle w:val="BodyTextIndent2"/>
        <w:numPr>
          <w:ilvl w:val="0"/>
          <w:numId w:val="28"/>
        </w:numPr>
        <w:ind w:right="1"/>
        <w:rPr>
          <w:rFonts w:cs="Times New Roman"/>
          <w:color w:val="000000" w:themeColor="text1"/>
          <w:szCs w:val="24"/>
        </w:rPr>
      </w:pPr>
      <w:r w:rsidRPr="004A57EF">
        <w:rPr>
          <w:rFonts w:cs="Times New Roman"/>
          <w:color w:val="000000" w:themeColor="text1"/>
          <w:szCs w:val="24"/>
        </w:rPr>
        <w:t xml:space="preserve">Fieldworkers supervisors </w:t>
      </w:r>
    </w:p>
    <w:p w:rsidR="00375DC2" w:rsidRPr="004A57EF" w:rsidRDefault="00375DC2" w:rsidP="00375DC2">
      <w:pPr>
        <w:pStyle w:val="BodyTextIndent2"/>
        <w:numPr>
          <w:ilvl w:val="0"/>
          <w:numId w:val="28"/>
        </w:numPr>
        <w:ind w:right="1"/>
        <w:rPr>
          <w:rFonts w:cs="Times New Roman"/>
          <w:color w:val="000000" w:themeColor="text1"/>
          <w:szCs w:val="24"/>
        </w:rPr>
      </w:pPr>
      <w:r w:rsidRPr="004A57EF">
        <w:rPr>
          <w:rFonts w:cs="Times New Roman"/>
          <w:color w:val="000000" w:themeColor="text1"/>
          <w:szCs w:val="24"/>
        </w:rPr>
        <w:t xml:space="preserve">Fieldwork coordinator. (Each </w:t>
      </w:r>
      <w:r w:rsidR="005E7759">
        <w:rPr>
          <w:rFonts w:cs="Times New Roman"/>
          <w:color w:val="000000" w:themeColor="text1"/>
          <w:szCs w:val="24"/>
        </w:rPr>
        <w:t xml:space="preserve">with monitoring </w:t>
      </w:r>
      <w:r w:rsidRPr="004A57EF">
        <w:rPr>
          <w:rFonts w:cs="Times New Roman"/>
          <w:color w:val="000000" w:themeColor="text1"/>
          <w:szCs w:val="24"/>
        </w:rPr>
        <w:t>responsibilities</w:t>
      </w:r>
      <w:r w:rsidR="001C3484">
        <w:rPr>
          <w:rFonts w:cs="Times New Roman"/>
          <w:color w:val="000000" w:themeColor="text1"/>
          <w:szCs w:val="24"/>
        </w:rPr>
        <w:t>.</w:t>
      </w:r>
      <w:r w:rsidRPr="004A57EF">
        <w:rPr>
          <w:rFonts w:cs="Times New Roman"/>
          <w:color w:val="000000" w:themeColor="text1"/>
          <w:szCs w:val="24"/>
        </w:rPr>
        <w:t xml:space="preserve">)  </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Project management received a daily report </w:t>
      </w:r>
      <w:r w:rsidR="00CA767F">
        <w:rPr>
          <w:rFonts w:cs="Times New Roman"/>
          <w:color w:val="000000" w:themeColor="text1"/>
          <w:szCs w:val="24"/>
        </w:rPr>
        <w:t>on</w:t>
      </w:r>
      <w:r w:rsidRPr="004A57EF">
        <w:rPr>
          <w:rFonts w:cs="Times New Roman"/>
          <w:color w:val="000000" w:themeColor="text1"/>
          <w:szCs w:val="24"/>
        </w:rPr>
        <w:t xml:space="preserve"> </w:t>
      </w:r>
      <w:r w:rsidR="00CA767F">
        <w:rPr>
          <w:rFonts w:cs="Times New Roman"/>
          <w:color w:val="000000" w:themeColor="text1"/>
          <w:szCs w:val="24"/>
        </w:rPr>
        <w:t>progress</w:t>
      </w:r>
      <w:r w:rsidRPr="004A57EF">
        <w:rPr>
          <w:rFonts w:cs="Times New Roman"/>
          <w:color w:val="000000" w:themeColor="text1"/>
          <w:szCs w:val="24"/>
        </w:rPr>
        <w:t xml:space="preserve"> and response rates</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A refresher training course was conducted during the stage of data collection </w:t>
      </w:r>
      <w:r w:rsidR="00CA767F">
        <w:rPr>
          <w:rFonts w:cs="Times New Roman"/>
          <w:color w:val="000000" w:themeColor="text1"/>
          <w:szCs w:val="24"/>
        </w:rPr>
        <w:t>to</w:t>
      </w:r>
      <w:r w:rsidRPr="004A57EF">
        <w:rPr>
          <w:rFonts w:cs="Times New Roman"/>
          <w:color w:val="000000" w:themeColor="text1"/>
          <w:szCs w:val="24"/>
        </w:rPr>
        <w:t xml:space="preserve"> </w:t>
      </w:r>
      <w:r w:rsidR="00CA767F">
        <w:rPr>
          <w:rFonts w:cs="Times New Roman"/>
          <w:color w:val="000000" w:themeColor="text1"/>
          <w:szCs w:val="24"/>
        </w:rPr>
        <w:t xml:space="preserve">reinforce </w:t>
      </w:r>
      <w:r w:rsidRPr="004A57EF">
        <w:rPr>
          <w:rFonts w:cs="Times New Roman"/>
          <w:color w:val="000000" w:themeColor="text1"/>
          <w:szCs w:val="24"/>
        </w:rPr>
        <w:t xml:space="preserve">the main </w:t>
      </w:r>
      <w:r w:rsidR="00CA767F">
        <w:rPr>
          <w:rFonts w:cs="Times New Roman"/>
          <w:color w:val="000000" w:themeColor="text1"/>
          <w:szCs w:val="24"/>
        </w:rPr>
        <w:t xml:space="preserve">points made in </w:t>
      </w:r>
      <w:r w:rsidRPr="004A57EF">
        <w:rPr>
          <w:rFonts w:cs="Times New Roman"/>
          <w:color w:val="000000" w:themeColor="text1"/>
          <w:szCs w:val="24"/>
        </w:rPr>
        <w:t xml:space="preserve">training and </w:t>
      </w:r>
      <w:r w:rsidR="00CA767F">
        <w:rPr>
          <w:rFonts w:cs="Times New Roman"/>
          <w:color w:val="000000" w:themeColor="text1"/>
          <w:szCs w:val="24"/>
        </w:rPr>
        <w:t xml:space="preserve">to </w:t>
      </w:r>
      <w:r w:rsidRPr="004A57EF">
        <w:rPr>
          <w:rFonts w:cs="Times New Roman"/>
          <w:color w:val="000000" w:themeColor="text1"/>
          <w:szCs w:val="24"/>
        </w:rPr>
        <w:t xml:space="preserve">answer questions </w:t>
      </w:r>
      <w:r w:rsidR="00CA767F">
        <w:rPr>
          <w:rFonts w:cs="Times New Roman"/>
          <w:color w:val="000000" w:themeColor="text1"/>
          <w:szCs w:val="24"/>
        </w:rPr>
        <w:t>by</w:t>
      </w:r>
      <w:r w:rsidRPr="004A57EF">
        <w:rPr>
          <w:rFonts w:cs="Times New Roman"/>
          <w:color w:val="000000" w:themeColor="text1"/>
          <w:szCs w:val="24"/>
        </w:rPr>
        <w:t xml:space="preserve"> fieldworkers about issues faced in the field.</w:t>
      </w:r>
    </w:p>
    <w:p w:rsidR="00375DC2" w:rsidRPr="004A57EF" w:rsidRDefault="00375DC2" w:rsidP="005271C0">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Some institutions were visited by </w:t>
      </w:r>
      <w:r w:rsidR="005E7759">
        <w:rPr>
          <w:rFonts w:cs="Times New Roman"/>
          <w:color w:val="000000" w:themeColor="text1"/>
          <w:szCs w:val="24"/>
        </w:rPr>
        <w:t>field work</w:t>
      </w:r>
      <w:r w:rsidRPr="004A57EF">
        <w:rPr>
          <w:rFonts w:cs="Times New Roman"/>
          <w:color w:val="000000" w:themeColor="text1"/>
          <w:szCs w:val="24"/>
        </w:rPr>
        <w:t xml:space="preserve">ers </w:t>
      </w:r>
      <w:r w:rsidR="00DC2C10">
        <w:rPr>
          <w:rFonts w:cs="Times New Roman"/>
          <w:color w:val="000000" w:themeColor="text1"/>
          <w:szCs w:val="24"/>
        </w:rPr>
        <w:t>for a second time</w:t>
      </w:r>
      <w:r w:rsidRPr="004A57EF">
        <w:rPr>
          <w:rFonts w:cs="Times New Roman"/>
          <w:color w:val="000000" w:themeColor="text1"/>
          <w:szCs w:val="24"/>
        </w:rPr>
        <w:t xml:space="preserve"> to confirm the accuracy of the data obtained in </w:t>
      </w:r>
      <w:r w:rsidR="001C3484">
        <w:rPr>
          <w:rFonts w:cs="Times New Roman"/>
          <w:color w:val="000000" w:themeColor="text1"/>
          <w:szCs w:val="24"/>
        </w:rPr>
        <w:t xml:space="preserve">the </w:t>
      </w:r>
      <w:r w:rsidRPr="004A57EF">
        <w:rPr>
          <w:rFonts w:cs="Times New Roman"/>
          <w:color w:val="000000" w:themeColor="text1"/>
          <w:szCs w:val="24"/>
        </w:rPr>
        <w:t xml:space="preserve">first interview. These institutions were selected </w:t>
      </w:r>
      <w:r w:rsidR="00DC2C10">
        <w:rPr>
          <w:rFonts w:cs="Times New Roman"/>
          <w:color w:val="000000" w:themeColor="text1"/>
          <w:szCs w:val="24"/>
        </w:rPr>
        <w:t xml:space="preserve">at </w:t>
      </w:r>
      <w:r w:rsidRPr="004A57EF">
        <w:rPr>
          <w:rFonts w:cs="Times New Roman"/>
          <w:color w:val="000000" w:themeColor="text1"/>
          <w:szCs w:val="24"/>
        </w:rPr>
        <w:t xml:space="preserve">random by withdrawing a random sample of </w:t>
      </w:r>
      <w:r w:rsidR="001C3484">
        <w:rPr>
          <w:rFonts w:cs="Times New Roman"/>
          <w:color w:val="000000" w:themeColor="text1"/>
          <w:szCs w:val="24"/>
        </w:rPr>
        <w:t xml:space="preserve">seven percent </w:t>
      </w:r>
      <w:r w:rsidRPr="004A57EF">
        <w:rPr>
          <w:rFonts w:cs="Times New Roman"/>
          <w:color w:val="000000" w:themeColor="text1"/>
          <w:szCs w:val="24"/>
        </w:rPr>
        <w:t>of the original sample of the survey and th</w:t>
      </w:r>
      <w:r w:rsidR="00DC2C10">
        <w:rPr>
          <w:rFonts w:cs="Times New Roman"/>
          <w:color w:val="000000" w:themeColor="text1"/>
          <w:szCs w:val="24"/>
        </w:rPr>
        <w:t xml:space="preserve">ese </w:t>
      </w:r>
      <w:r w:rsidRPr="004A57EF">
        <w:rPr>
          <w:rFonts w:cs="Times New Roman"/>
          <w:color w:val="000000" w:themeColor="text1"/>
          <w:szCs w:val="24"/>
        </w:rPr>
        <w:t>data w</w:t>
      </w:r>
      <w:r w:rsidR="00DC2C10">
        <w:rPr>
          <w:rFonts w:cs="Times New Roman"/>
          <w:color w:val="000000" w:themeColor="text1"/>
          <w:szCs w:val="24"/>
        </w:rPr>
        <w:t>ere</w:t>
      </w:r>
      <w:r w:rsidRPr="004A57EF">
        <w:rPr>
          <w:rFonts w:cs="Times New Roman"/>
          <w:color w:val="000000" w:themeColor="text1"/>
          <w:szCs w:val="24"/>
        </w:rPr>
        <w:t xml:space="preserve"> compared with data from </w:t>
      </w:r>
      <w:r w:rsidR="008F3F0B">
        <w:rPr>
          <w:rFonts w:cs="Times New Roman"/>
          <w:color w:val="000000" w:themeColor="text1"/>
          <w:szCs w:val="24"/>
        </w:rPr>
        <w:t xml:space="preserve">the </w:t>
      </w:r>
      <w:r w:rsidRPr="004A57EF">
        <w:rPr>
          <w:rFonts w:cs="Times New Roman"/>
          <w:color w:val="000000" w:themeColor="text1"/>
          <w:szCs w:val="24"/>
        </w:rPr>
        <w:t>series surveys.</w:t>
      </w:r>
    </w:p>
    <w:p w:rsidR="00375DC2" w:rsidRPr="004A57EF" w:rsidRDefault="00375DC2" w:rsidP="00375DC2">
      <w:pPr>
        <w:pStyle w:val="BodyTextIndent2"/>
        <w:ind w:left="142" w:right="1" w:firstLine="0"/>
        <w:rPr>
          <w:rFonts w:cs="Times New Roman"/>
          <w:color w:val="000000" w:themeColor="text1"/>
          <w:szCs w:val="24"/>
        </w:rPr>
      </w:pPr>
    </w:p>
    <w:p w:rsidR="00375DC2" w:rsidRPr="004A57EF" w:rsidRDefault="00C5050C" w:rsidP="00375DC2">
      <w:pPr>
        <w:ind w:right="1"/>
        <w:jc w:val="lowKashida"/>
        <w:rPr>
          <w:b/>
          <w:bCs/>
          <w:color w:val="000000" w:themeColor="text1"/>
          <w:sz w:val="24"/>
          <w:szCs w:val="24"/>
        </w:rPr>
      </w:pPr>
      <w:r w:rsidRPr="004A57EF">
        <w:rPr>
          <w:b/>
          <w:bCs/>
          <w:color w:val="000000" w:themeColor="text1"/>
          <w:sz w:val="24"/>
          <w:szCs w:val="24"/>
        </w:rPr>
        <w:t>2.5</w:t>
      </w:r>
      <w:r w:rsidR="00375DC2" w:rsidRPr="004A57EF">
        <w:rPr>
          <w:b/>
          <w:bCs/>
          <w:color w:val="000000" w:themeColor="text1"/>
          <w:sz w:val="24"/>
          <w:szCs w:val="24"/>
        </w:rPr>
        <w:t>.2  Data Processing</w:t>
      </w:r>
    </w:p>
    <w:p w:rsidR="00375DC2" w:rsidRPr="004A57EF" w:rsidRDefault="008F3F0B" w:rsidP="00375DC2">
      <w:pPr>
        <w:ind w:right="1"/>
        <w:jc w:val="lowKashida"/>
        <w:rPr>
          <w:color w:val="000000" w:themeColor="text1"/>
          <w:sz w:val="24"/>
          <w:szCs w:val="24"/>
        </w:rPr>
      </w:pPr>
      <w:r>
        <w:rPr>
          <w:color w:val="000000" w:themeColor="text1"/>
          <w:sz w:val="24"/>
          <w:szCs w:val="24"/>
        </w:rPr>
        <w:t>To</w:t>
      </w:r>
      <w:r w:rsidR="00375DC2" w:rsidRPr="004A57EF">
        <w:rPr>
          <w:color w:val="000000" w:themeColor="text1"/>
          <w:sz w:val="24"/>
          <w:szCs w:val="24"/>
        </w:rPr>
        <w:t xml:space="preserve"> </w:t>
      </w:r>
      <w:r>
        <w:rPr>
          <w:color w:val="000000" w:themeColor="text1"/>
          <w:sz w:val="24"/>
          <w:szCs w:val="24"/>
        </w:rPr>
        <w:t>e</w:t>
      </w:r>
      <w:r w:rsidR="00375DC2" w:rsidRPr="004A57EF">
        <w:rPr>
          <w:color w:val="000000" w:themeColor="text1"/>
          <w:sz w:val="24"/>
          <w:szCs w:val="24"/>
        </w:rPr>
        <w:t>nsur</w:t>
      </w:r>
      <w:r>
        <w:rPr>
          <w:color w:val="000000" w:themeColor="text1"/>
          <w:sz w:val="24"/>
          <w:szCs w:val="24"/>
        </w:rPr>
        <w:t>e the</w:t>
      </w:r>
      <w:r w:rsidR="00375DC2" w:rsidRPr="004A57EF">
        <w:rPr>
          <w:color w:val="000000" w:themeColor="text1"/>
          <w:sz w:val="24"/>
          <w:szCs w:val="24"/>
        </w:rPr>
        <w:t xml:space="preserve"> quality and consistency of data, a set of measures was </w:t>
      </w:r>
      <w:r>
        <w:rPr>
          <w:color w:val="000000" w:themeColor="text1"/>
          <w:sz w:val="24"/>
          <w:szCs w:val="24"/>
        </w:rPr>
        <w:t>introduced</w:t>
      </w:r>
      <w:r w:rsidR="00375DC2" w:rsidRPr="004A57EF">
        <w:rPr>
          <w:color w:val="000000" w:themeColor="text1"/>
          <w:sz w:val="24"/>
          <w:szCs w:val="24"/>
        </w:rPr>
        <w:t xml:space="preserve"> as follows:</w:t>
      </w:r>
    </w:p>
    <w:p w:rsidR="00375DC2" w:rsidRPr="004A57EF" w:rsidRDefault="001C3484" w:rsidP="00375DC2">
      <w:pPr>
        <w:pStyle w:val="BodyTextIndent2"/>
        <w:numPr>
          <w:ilvl w:val="0"/>
          <w:numId w:val="26"/>
        </w:numPr>
        <w:tabs>
          <w:tab w:val="clear" w:pos="990"/>
        </w:tabs>
        <w:ind w:left="426" w:right="1" w:hanging="284"/>
        <w:rPr>
          <w:rFonts w:cs="Times New Roman"/>
          <w:color w:val="000000" w:themeColor="text1"/>
          <w:szCs w:val="24"/>
        </w:rPr>
      </w:pPr>
      <w:r>
        <w:rPr>
          <w:rFonts w:cs="Times New Roman"/>
          <w:color w:val="000000" w:themeColor="text1"/>
          <w:szCs w:val="24"/>
        </w:rPr>
        <w:t>Creation of</w:t>
      </w:r>
      <w:r w:rsidR="00375DC2" w:rsidRPr="004A57EF">
        <w:rPr>
          <w:rFonts w:cs="Times New Roman"/>
          <w:color w:val="000000" w:themeColor="text1"/>
          <w:szCs w:val="24"/>
        </w:rPr>
        <w:t xml:space="preserve"> a data entry program </w:t>
      </w:r>
      <w:r w:rsidR="008F3F0B">
        <w:rPr>
          <w:rFonts w:cs="Times New Roman"/>
          <w:color w:val="000000" w:themeColor="text1"/>
          <w:szCs w:val="24"/>
        </w:rPr>
        <w:t xml:space="preserve">prior to the collection of </w:t>
      </w:r>
      <w:r w:rsidR="00375DC2" w:rsidRPr="004A57EF">
        <w:rPr>
          <w:rFonts w:cs="Times New Roman"/>
          <w:color w:val="000000" w:themeColor="text1"/>
          <w:szCs w:val="24"/>
        </w:rPr>
        <w:t xml:space="preserve">data </w:t>
      </w:r>
      <w:r w:rsidR="008F3F0B">
        <w:rPr>
          <w:rFonts w:cs="Times New Roman"/>
          <w:color w:val="000000" w:themeColor="text1"/>
          <w:szCs w:val="24"/>
        </w:rPr>
        <w:t>to</w:t>
      </w:r>
      <w:r w:rsidR="00375DC2" w:rsidRPr="004A57EF">
        <w:rPr>
          <w:rFonts w:cs="Times New Roman"/>
          <w:color w:val="000000" w:themeColor="text1"/>
          <w:szCs w:val="24"/>
        </w:rPr>
        <w:t xml:space="preserve"> </w:t>
      </w:r>
      <w:r w:rsidR="008F3F0B">
        <w:rPr>
          <w:rFonts w:cs="Times New Roman"/>
          <w:color w:val="000000" w:themeColor="text1"/>
          <w:szCs w:val="24"/>
        </w:rPr>
        <w:t>ensure</w:t>
      </w:r>
      <w:r w:rsidR="00375DC2" w:rsidRPr="004A57EF">
        <w:rPr>
          <w:rFonts w:cs="Times New Roman"/>
          <w:color w:val="000000" w:themeColor="text1"/>
          <w:szCs w:val="24"/>
        </w:rPr>
        <w:t xml:space="preserve"> th</w:t>
      </w:r>
      <w:r>
        <w:rPr>
          <w:rFonts w:cs="Times New Roman"/>
          <w:color w:val="000000" w:themeColor="text1"/>
          <w:szCs w:val="24"/>
        </w:rPr>
        <w:t xml:space="preserve">is </w:t>
      </w:r>
      <w:r w:rsidR="008F3F0B">
        <w:rPr>
          <w:rFonts w:cs="Times New Roman"/>
          <w:color w:val="000000" w:themeColor="text1"/>
          <w:szCs w:val="24"/>
        </w:rPr>
        <w:t>w</w:t>
      </w:r>
      <w:r>
        <w:rPr>
          <w:rFonts w:cs="Times New Roman"/>
          <w:color w:val="000000" w:themeColor="text1"/>
          <w:szCs w:val="24"/>
        </w:rPr>
        <w:t>ould be</w:t>
      </w:r>
      <w:r w:rsidR="008F3F0B">
        <w:rPr>
          <w:rFonts w:cs="Times New Roman"/>
          <w:color w:val="000000" w:themeColor="text1"/>
          <w:szCs w:val="24"/>
        </w:rPr>
        <w:t xml:space="preserve"> ready</w:t>
      </w:r>
      <w:r w:rsidR="00375DC2" w:rsidRPr="004A57EF">
        <w:rPr>
          <w:rFonts w:cs="Times New Roman"/>
          <w:color w:val="000000" w:themeColor="text1"/>
          <w:szCs w:val="24"/>
        </w:rPr>
        <w:t>.</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A set of validation rules were applied </w:t>
      </w:r>
      <w:r w:rsidR="008F3F0B">
        <w:rPr>
          <w:rFonts w:cs="Times New Roman"/>
          <w:color w:val="000000" w:themeColor="text1"/>
          <w:szCs w:val="24"/>
        </w:rPr>
        <w:t>to</w:t>
      </w:r>
      <w:r w:rsidRPr="004A57EF">
        <w:rPr>
          <w:rFonts w:cs="Times New Roman"/>
          <w:color w:val="000000" w:themeColor="text1"/>
          <w:szCs w:val="24"/>
        </w:rPr>
        <w:t xml:space="preserve"> the program </w:t>
      </w:r>
      <w:r w:rsidR="008F3F0B">
        <w:rPr>
          <w:rFonts w:cs="Times New Roman"/>
          <w:color w:val="000000" w:themeColor="text1"/>
          <w:szCs w:val="24"/>
        </w:rPr>
        <w:t>to</w:t>
      </w:r>
      <w:r w:rsidRPr="004A57EF">
        <w:rPr>
          <w:rFonts w:cs="Times New Roman"/>
          <w:color w:val="000000" w:themeColor="text1"/>
          <w:szCs w:val="24"/>
        </w:rPr>
        <w:t xml:space="preserve"> check</w:t>
      </w:r>
      <w:r w:rsidR="008F3F0B">
        <w:rPr>
          <w:rFonts w:cs="Times New Roman"/>
          <w:color w:val="000000" w:themeColor="text1"/>
          <w:szCs w:val="24"/>
        </w:rPr>
        <w:t xml:space="preserve"> the</w:t>
      </w:r>
      <w:r w:rsidRPr="004A57EF">
        <w:rPr>
          <w:rFonts w:cs="Times New Roman"/>
          <w:color w:val="000000" w:themeColor="text1"/>
          <w:szCs w:val="24"/>
        </w:rPr>
        <w:t xml:space="preserve"> consistency of data.</w:t>
      </w:r>
    </w:p>
    <w:p w:rsidR="00375DC2" w:rsidRPr="004A57EF" w:rsidRDefault="001C3484" w:rsidP="00375DC2">
      <w:pPr>
        <w:pStyle w:val="BodyTextIndent2"/>
        <w:numPr>
          <w:ilvl w:val="0"/>
          <w:numId w:val="26"/>
        </w:numPr>
        <w:tabs>
          <w:tab w:val="clear" w:pos="990"/>
        </w:tabs>
        <w:ind w:left="426" w:right="1" w:hanging="284"/>
        <w:rPr>
          <w:rFonts w:cs="Times New Roman"/>
          <w:color w:val="000000" w:themeColor="text1"/>
          <w:szCs w:val="24"/>
        </w:rPr>
      </w:pPr>
      <w:r>
        <w:rPr>
          <w:rFonts w:cs="Times New Roman"/>
          <w:color w:val="000000" w:themeColor="text1"/>
          <w:szCs w:val="24"/>
        </w:rPr>
        <w:lastRenderedPageBreak/>
        <w:t>The e</w:t>
      </w:r>
      <w:r w:rsidR="00375DC2" w:rsidRPr="004A57EF">
        <w:rPr>
          <w:rFonts w:cs="Times New Roman"/>
          <w:color w:val="000000" w:themeColor="text1"/>
          <w:szCs w:val="24"/>
        </w:rPr>
        <w:t>fficiency of the program was pre-test</w:t>
      </w:r>
      <w:r w:rsidR="005107DB">
        <w:rPr>
          <w:rFonts w:cs="Times New Roman"/>
          <w:color w:val="000000" w:themeColor="text1"/>
          <w:szCs w:val="24"/>
        </w:rPr>
        <w:t>ed</w:t>
      </w:r>
      <w:r w:rsidR="00375DC2" w:rsidRPr="004A57EF">
        <w:rPr>
          <w:rFonts w:cs="Times New Roman"/>
          <w:color w:val="000000" w:themeColor="text1"/>
          <w:szCs w:val="24"/>
        </w:rPr>
        <w:t xml:space="preserve"> by entering a few questionnaires, including incorrect information, </w:t>
      </w:r>
      <w:r w:rsidR="005107DB">
        <w:rPr>
          <w:rFonts w:cs="Times New Roman"/>
          <w:color w:val="000000" w:themeColor="text1"/>
          <w:szCs w:val="24"/>
        </w:rPr>
        <w:t>and</w:t>
      </w:r>
      <w:r w:rsidR="00375DC2" w:rsidRPr="004A57EF">
        <w:rPr>
          <w:rFonts w:cs="Times New Roman"/>
          <w:color w:val="000000" w:themeColor="text1"/>
          <w:szCs w:val="24"/>
        </w:rPr>
        <w:t xml:space="preserve"> checking its efficiency in capturing the incorrect information.</w:t>
      </w:r>
    </w:p>
    <w:p w:rsidR="00795ACA" w:rsidRPr="004A57EF" w:rsidRDefault="00795ACA" w:rsidP="00795ACA">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Well-trained data </w:t>
      </w:r>
      <w:r>
        <w:rPr>
          <w:rFonts w:cs="Times New Roman"/>
          <w:color w:val="000000" w:themeColor="text1"/>
          <w:szCs w:val="24"/>
        </w:rPr>
        <w:t>entry personnel</w:t>
      </w:r>
      <w:r w:rsidRPr="004A57EF">
        <w:rPr>
          <w:rFonts w:cs="Times New Roman"/>
          <w:color w:val="000000" w:themeColor="text1"/>
          <w:szCs w:val="24"/>
        </w:rPr>
        <w:t xml:space="preserve"> were selected and trained for main data entry.</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Weekly data files were received by project management </w:t>
      </w:r>
      <w:r w:rsidR="001C3484">
        <w:rPr>
          <w:rFonts w:cs="Times New Roman"/>
          <w:color w:val="000000" w:themeColor="text1"/>
          <w:szCs w:val="24"/>
        </w:rPr>
        <w:t xml:space="preserve">to be </w:t>
      </w:r>
      <w:r w:rsidRPr="004A57EF">
        <w:rPr>
          <w:rFonts w:cs="Times New Roman"/>
          <w:color w:val="000000" w:themeColor="text1"/>
          <w:szCs w:val="24"/>
        </w:rPr>
        <w:t>check</w:t>
      </w:r>
      <w:r w:rsidR="001C3484">
        <w:rPr>
          <w:rFonts w:cs="Times New Roman"/>
          <w:color w:val="000000" w:themeColor="text1"/>
          <w:szCs w:val="24"/>
        </w:rPr>
        <w:t>ed for</w:t>
      </w:r>
      <w:r w:rsidRPr="004A57EF">
        <w:rPr>
          <w:rFonts w:cs="Times New Roman"/>
          <w:color w:val="000000" w:themeColor="text1"/>
          <w:szCs w:val="24"/>
        </w:rPr>
        <w:t xml:space="preserve"> accuracy and consistency</w:t>
      </w:r>
      <w:r w:rsidR="001C3484">
        <w:rPr>
          <w:rFonts w:cs="Times New Roman"/>
          <w:color w:val="000000" w:themeColor="text1"/>
          <w:szCs w:val="24"/>
        </w:rPr>
        <w:t>:</w:t>
      </w:r>
      <w:r w:rsidRPr="004A57EF">
        <w:rPr>
          <w:rFonts w:cs="Times New Roman"/>
          <w:color w:val="000000" w:themeColor="text1"/>
          <w:szCs w:val="24"/>
        </w:rPr>
        <w:t xml:space="preserve"> correction</w:t>
      </w:r>
      <w:r w:rsidR="005107DB">
        <w:rPr>
          <w:rFonts w:cs="Times New Roman"/>
          <w:color w:val="000000" w:themeColor="text1"/>
          <w:szCs w:val="24"/>
        </w:rPr>
        <w:t xml:space="preserve"> notes</w:t>
      </w:r>
      <w:r w:rsidRPr="004A57EF">
        <w:rPr>
          <w:rFonts w:cs="Times New Roman"/>
          <w:color w:val="000000" w:themeColor="text1"/>
          <w:szCs w:val="24"/>
        </w:rPr>
        <w:t xml:space="preserve"> were provided </w:t>
      </w:r>
      <w:r w:rsidR="005107DB">
        <w:rPr>
          <w:rFonts w:cs="Times New Roman"/>
          <w:color w:val="000000" w:themeColor="text1"/>
          <w:szCs w:val="24"/>
        </w:rPr>
        <w:t>to</w:t>
      </w:r>
      <w:r w:rsidRPr="004A57EF">
        <w:rPr>
          <w:rFonts w:cs="Times New Roman"/>
          <w:color w:val="000000" w:themeColor="text1"/>
          <w:szCs w:val="24"/>
        </w:rPr>
        <w:t xml:space="preserve"> data entry management for </w:t>
      </w:r>
      <w:r w:rsidR="005107DB">
        <w:rPr>
          <w:rFonts w:cs="Times New Roman"/>
          <w:color w:val="000000" w:themeColor="text1"/>
          <w:szCs w:val="24"/>
        </w:rPr>
        <w:t>implementation</w:t>
      </w:r>
      <w:r w:rsidRPr="004A57EF">
        <w:rPr>
          <w:rFonts w:cs="Times New Roman"/>
          <w:color w:val="000000" w:themeColor="text1"/>
          <w:szCs w:val="24"/>
        </w:rPr>
        <w:t>.</w:t>
      </w:r>
    </w:p>
    <w:p w:rsidR="00375DC2" w:rsidRPr="004A57EF" w:rsidRDefault="00375DC2" w:rsidP="00375DC2">
      <w:pPr>
        <w:ind w:right="-1"/>
        <w:jc w:val="lowKashida"/>
        <w:rPr>
          <w:color w:val="000000" w:themeColor="text1"/>
          <w:sz w:val="24"/>
          <w:szCs w:val="24"/>
        </w:rPr>
      </w:pPr>
    </w:p>
    <w:p w:rsidR="00375DC2" w:rsidRPr="004A57EF" w:rsidRDefault="00C5050C" w:rsidP="00375DC2">
      <w:pPr>
        <w:ind w:right="-1"/>
        <w:jc w:val="lowKashida"/>
        <w:rPr>
          <w:b/>
          <w:bCs/>
          <w:color w:val="000000" w:themeColor="text1"/>
          <w:sz w:val="24"/>
          <w:szCs w:val="24"/>
        </w:rPr>
      </w:pPr>
      <w:r w:rsidRPr="004A57EF">
        <w:rPr>
          <w:b/>
          <w:bCs/>
          <w:color w:val="000000" w:themeColor="text1"/>
          <w:sz w:val="24"/>
          <w:szCs w:val="24"/>
        </w:rPr>
        <w:t>2.6</w:t>
      </w:r>
      <w:r w:rsidR="00375DC2" w:rsidRPr="004A57EF">
        <w:rPr>
          <w:b/>
          <w:bCs/>
          <w:color w:val="000000" w:themeColor="text1"/>
          <w:sz w:val="24"/>
          <w:szCs w:val="24"/>
        </w:rPr>
        <w:t xml:space="preserve"> Notes on Data</w:t>
      </w:r>
    </w:p>
    <w:p w:rsidR="00375DC2" w:rsidRPr="004A57EF" w:rsidRDefault="00375DC2" w:rsidP="00375DC2">
      <w:pPr>
        <w:numPr>
          <w:ilvl w:val="0"/>
          <w:numId w:val="27"/>
        </w:numPr>
        <w:tabs>
          <w:tab w:val="num" w:pos="993"/>
        </w:tabs>
        <w:ind w:right="-1"/>
        <w:jc w:val="lowKashida"/>
        <w:rPr>
          <w:color w:val="000000" w:themeColor="text1"/>
          <w:sz w:val="24"/>
          <w:szCs w:val="24"/>
        </w:rPr>
      </w:pPr>
      <w:r w:rsidRPr="004A57EF">
        <w:rPr>
          <w:color w:val="000000" w:themeColor="text1"/>
          <w:sz w:val="24"/>
          <w:szCs w:val="24"/>
        </w:rPr>
        <w:t xml:space="preserve">Differences </w:t>
      </w:r>
      <w:r w:rsidR="00751263">
        <w:rPr>
          <w:color w:val="000000" w:themeColor="text1"/>
          <w:sz w:val="24"/>
          <w:szCs w:val="24"/>
        </w:rPr>
        <w:t>in the</w:t>
      </w:r>
      <w:r w:rsidRPr="004A57EF">
        <w:rPr>
          <w:color w:val="000000" w:themeColor="text1"/>
          <w:sz w:val="24"/>
          <w:szCs w:val="24"/>
        </w:rPr>
        <w:t xml:space="preserve"> results of certain indicators are due to approximation.</w:t>
      </w:r>
    </w:p>
    <w:p w:rsidR="00375DC2" w:rsidRPr="004A57EF" w:rsidRDefault="00751263" w:rsidP="00375DC2">
      <w:pPr>
        <w:numPr>
          <w:ilvl w:val="0"/>
          <w:numId w:val="27"/>
        </w:numPr>
        <w:tabs>
          <w:tab w:val="num" w:pos="993"/>
        </w:tabs>
        <w:ind w:right="-1"/>
        <w:jc w:val="lowKashida"/>
        <w:rPr>
          <w:color w:val="000000" w:themeColor="text1"/>
          <w:sz w:val="24"/>
          <w:szCs w:val="24"/>
        </w:rPr>
      </w:pPr>
      <w:r>
        <w:rPr>
          <w:color w:val="000000" w:themeColor="text1"/>
          <w:sz w:val="24"/>
          <w:szCs w:val="24"/>
        </w:rPr>
        <w:t>S</w:t>
      </w:r>
      <w:r w:rsidR="00375DC2" w:rsidRPr="004A57EF">
        <w:rPr>
          <w:color w:val="000000" w:themeColor="text1"/>
          <w:sz w:val="24"/>
          <w:szCs w:val="24"/>
        </w:rPr>
        <w:t xml:space="preserve">ome economic activities at second ISIC (two digits) were combined with previous activity to maintain the confidentiality of data in accordance with the </w:t>
      </w:r>
      <w:r>
        <w:rPr>
          <w:color w:val="000000" w:themeColor="text1"/>
          <w:sz w:val="24"/>
          <w:szCs w:val="24"/>
        </w:rPr>
        <w:t>S</w:t>
      </w:r>
      <w:r w:rsidR="00375DC2" w:rsidRPr="004A57EF">
        <w:rPr>
          <w:color w:val="000000" w:themeColor="text1"/>
          <w:sz w:val="24"/>
          <w:szCs w:val="24"/>
        </w:rPr>
        <w:t xml:space="preserve">tatistics </w:t>
      </w:r>
      <w:r>
        <w:rPr>
          <w:color w:val="000000" w:themeColor="text1"/>
          <w:sz w:val="24"/>
          <w:szCs w:val="24"/>
        </w:rPr>
        <w:t>L</w:t>
      </w:r>
      <w:r w:rsidR="00375DC2" w:rsidRPr="004A57EF">
        <w:rPr>
          <w:color w:val="000000" w:themeColor="text1"/>
          <w:sz w:val="24"/>
          <w:szCs w:val="24"/>
        </w:rPr>
        <w:t xml:space="preserve">aw </w:t>
      </w:r>
      <w:r>
        <w:rPr>
          <w:color w:val="000000" w:themeColor="text1"/>
          <w:sz w:val="24"/>
          <w:szCs w:val="24"/>
        </w:rPr>
        <w:t xml:space="preserve">of </w:t>
      </w:r>
      <w:r w:rsidR="00375DC2" w:rsidRPr="004A57EF">
        <w:rPr>
          <w:color w:val="000000" w:themeColor="text1"/>
          <w:sz w:val="24"/>
          <w:szCs w:val="24"/>
        </w:rPr>
        <w:t>2000.</w:t>
      </w:r>
    </w:p>
    <w:p w:rsidR="00375DC2" w:rsidRPr="004A57EF" w:rsidRDefault="00375DC2" w:rsidP="00375DC2">
      <w:pPr>
        <w:numPr>
          <w:ilvl w:val="0"/>
          <w:numId w:val="27"/>
        </w:numPr>
        <w:tabs>
          <w:tab w:val="num" w:pos="993"/>
        </w:tabs>
        <w:ind w:right="-1"/>
        <w:jc w:val="lowKashida"/>
        <w:rPr>
          <w:color w:val="000000" w:themeColor="text1"/>
          <w:sz w:val="24"/>
          <w:szCs w:val="24"/>
        </w:rPr>
      </w:pPr>
      <w:r w:rsidRPr="004A57EF">
        <w:rPr>
          <w:color w:val="000000" w:themeColor="text1"/>
          <w:sz w:val="24"/>
          <w:szCs w:val="24"/>
        </w:rPr>
        <w:t>Financial data w</w:t>
      </w:r>
      <w:r w:rsidR="00FD6E80">
        <w:rPr>
          <w:color w:val="000000" w:themeColor="text1"/>
          <w:sz w:val="24"/>
          <w:szCs w:val="24"/>
        </w:rPr>
        <w:t>ere</w:t>
      </w:r>
      <w:r w:rsidRPr="004A57EF">
        <w:rPr>
          <w:color w:val="000000" w:themeColor="text1"/>
          <w:sz w:val="24"/>
          <w:szCs w:val="24"/>
        </w:rPr>
        <w:t xml:space="preserve"> collected </w:t>
      </w:r>
      <w:r w:rsidR="00FD6E80">
        <w:rPr>
          <w:color w:val="000000" w:themeColor="text1"/>
          <w:sz w:val="24"/>
          <w:szCs w:val="24"/>
        </w:rPr>
        <w:t xml:space="preserve">in </w:t>
      </w:r>
      <w:r w:rsidRPr="004A57EF">
        <w:rPr>
          <w:color w:val="000000" w:themeColor="text1"/>
          <w:sz w:val="24"/>
          <w:szCs w:val="24"/>
        </w:rPr>
        <w:t>NIS, US $ and JD, but w</w:t>
      </w:r>
      <w:r w:rsidR="00FD6E80">
        <w:rPr>
          <w:color w:val="000000" w:themeColor="text1"/>
          <w:sz w:val="24"/>
          <w:szCs w:val="24"/>
        </w:rPr>
        <w:t>ere</w:t>
      </w:r>
      <w:r w:rsidRPr="004A57EF">
        <w:rPr>
          <w:color w:val="000000" w:themeColor="text1"/>
          <w:sz w:val="24"/>
          <w:szCs w:val="24"/>
        </w:rPr>
        <w:t xml:space="preserve"> converted and published in US $.</w:t>
      </w:r>
    </w:p>
    <w:p w:rsidR="00375DC2" w:rsidRPr="004A57EF" w:rsidRDefault="00375DC2" w:rsidP="00375DC2">
      <w:pPr>
        <w:numPr>
          <w:ilvl w:val="0"/>
          <w:numId w:val="27"/>
        </w:numPr>
        <w:tabs>
          <w:tab w:val="num" w:pos="993"/>
        </w:tabs>
        <w:ind w:right="-1"/>
        <w:jc w:val="lowKashida"/>
        <w:rPr>
          <w:color w:val="000000" w:themeColor="text1"/>
          <w:sz w:val="24"/>
          <w:szCs w:val="24"/>
        </w:rPr>
      </w:pPr>
      <w:r w:rsidRPr="004A57EF">
        <w:rPr>
          <w:color w:val="000000" w:themeColor="text1"/>
          <w:sz w:val="24"/>
          <w:szCs w:val="24"/>
        </w:rPr>
        <w:t>There are some zero values</w:t>
      </w:r>
      <w:r w:rsidR="00FD6E80">
        <w:rPr>
          <w:color w:val="000000" w:themeColor="text1"/>
          <w:sz w:val="24"/>
          <w:szCs w:val="24"/>
        </w:rPr>
        <w:t>,</w:t>
      </w:r>
      <w:r w:rsidRPr="004A57EF">
        <w:rPr>
          <w:color w:val="000000" w:themeColor="text1"/>
          <w:sz w:val="24"/>
          <w:szCs w:val="24"/>
        </w:rPr>
        <w:t xml:space="preserve"> either </w:t>
      </w:r>
      <w:r w:rsidR="00FD6E80">
        <w:rPr>
          <w:color w:val="000000" w:themeColor="text1"/>
          <w:sz w:val="24"/>
          <w:szCs w:val="24"/>
        </w:rPr>
        <w:t>because</w:t>
      </w:r>
      <w:r w:rsidRPr="004A57EF">
        <w:rPr>
          <w:color w:val="000000" w:themeColor="text1"/>
          <w:sz w:val="24"/>
          <w:szCs w:val="24"/>
        </w:rPr>
        <w:t xml:space="preserve"> such values </w:t>
      </w:r>
      <w:r w:rsidR="00FD6E80">
        <w:rPr>
          <w:color w:val="000000" w:themeColor="text1"/>
          <w:sz w:val="24"/>
          <w:szCs w:val="24"/>
        </w:rPr>
        <w:t>were</w:t>
      </w:r>
      <w:r w:rsidRPr="004A57EF">
        <w:rPr>
          <w:color w:val="000000" w:themeColor="text1"/>
          <w:sz w:val="24"/>
          <w:szCs w:val="24"/>
        </w:rPr>
        <w:t xml:space="preserve"> low or </w:t>
      </w:r>
      <w:r w:rsidR="00FD6E80">
        <w:rPr>
          <w:color w:val="000000" w:themeColor="text1"/>
          <w:sz w:val="24"/>
          <w:szCs w:val="24"/>
        </w:rPr>
        <w:t xml:space="preserve">were </w:t>
      </w:r>
      <w:r w:rsidRPr="004A57EF">
        <w:rPr>
          <w:color w:val="000000" w:themeColor="text1"/>
          <w:sz w:val="24"/>
          <w:szCs w:val="24"/>
        </w:rPr>
        <w:t xml:space="preserve">unavailable in some enterprises </w:t>
      </w:r>
      <w:r w:rsidR="00FD6E80">
        <w:rPr>
          <w:color w:val="000000" w:themeColor="text1"/>
          <w:sz w:val="24"/>
          <w:szCs w:val="24"/>
        </w:rPr>
        <w:t>in</w:t>
      </w:r>
      <w:r w:rsidRPr="004A57EF">
        <w:rPr>
          <w:color w:val="000000" w:themeColor="text1"/>
          <w:sz w:val="24"/>
          <w:szCs w:val="24"/>
        </w:rPr>
        <w:t xml:space="preserve"> the selected sample</w:t>
      </w:r>
      <w:r w:rsidR="00076BEF">
        <w:rPr>
          <w:color w:val="000000" w:themeColor="text1"/>
          <w:sz w:val="24"/>
          <w:szCs w:val="24"/>
        </w:rPr>
        <w:t>.</w:t>
      </w:r>
    </w:p>
    <w:p w:rsidR="00375DC2" w:rsidRPr="004A57EF" w:rsidRDefault="00375DC2" w:rsidP="00375DC2">
      <w:pPr>
        <w:numPr>
          <w:ilvl w:val="0"/>
          <w:numId w:val="27"/>
        </w:numPr>
        <w:tabs>
          <w:tab w:val="num" w:pos="993"/>
        </w:tabs>
        <w:ind w:right="-1"/>
        <w:jc w:val="lowKashida"/>
        <w:rPr>
          <w:rStyle w:val="longtext"/>
          <w:color w:val="000000" w:themeColor="text1"/>
          <w:sz w:val="24"/>
          <w:szCs w:val="24"/>
        </w:rPr>
      </w:pPr>
      <w:r w:rsidRPr="004A57EF">
        <w:rPr>
          <w:rStyle w:val="longtext"/>
          <w:color w:val="000000" w:themeColor="text1"/>
          <w:sz w:val="24"/>
          <w:szCs w:val="24"/>
          <w:shd w:val="clear" w:color="auto" w:fill="FFFFFF"/>
        </w:rPr>
        <w:t>The services su</w:t>
      </w:r>
      <w:r w:rsidR="00076BEF">
        <w:rPr>
          <w:rStyle w:val="longtext"/>
          <w:color w:val="000000" w:themeColor="text1"/>
          <w:sz w:val="24"/>
          <w:szCs w:val="24"/>
          <w:shd w:val="clear" w:color="auto" w:fill="FFFFFF"/>
        </w:rPr>
        <w:t>rvey covers profit, non-profit enterprises, and output</w:t>
      </w:r>
      <w:r w:rsidRPr="004A57EF">
        <w:rPr>
          <w:rStyle w:val="longtext"/>
          <w:color w:val="000000" w:themeColor="text1"/>
          <w:sz w:val="24"/>
          <w:szCs w:val="24"/>
          <w:shd w:val="clear" w:color="auto" w:fill="FFFFFF"/>
        </w:rPr>
        <w:t xml:space="preserve"> </w:t>
      </w:r>
      <w:r w:rsidR="004C57A6">
        <w:rPr>
          <w:rStyle w:val="longtext"/>
          <w:color w:val="000000" w:themeColor="text1"/>
          <w:sz w:val="24"/>
          <w:szCs w:val="24"/>
          <w:shd w:val="clear" w:color="auto" w:fill="FFFFFF"/>
        </w:rPr>
        <w:t xml:space="preserve">of </w:t>
      </w:r>
      <w:r w:rsidRPr="004A57EF">
        <w:rPr>
          <w:rStyle w:val="longtext"/>
          <w:color w:val="000000" w:themeColor="text1"/>
          <w:sz w:val="24"/>
          <w:szCs w:val="24"/>
          <w:shd w:val="clear" w:color="auto" w:fill="FFFFFF"/>
        </w:rPr>
        <w:t xml:space="preserve">non-profit  enterprises in </w:t>
      </w:r>
      <w:r w:rsidR="00FD6E80">
        <w:rPr>
          <w:rStyle w:val="longtext"/>
          <w:color w:val="000000" w:themeColor="text1"/>
          <w:sz w:val="24"/>
          <w:szCs w:val="24"/>
          <w:shd w:val="clear" w:color="auto" w:fill="FFFFFF"/>
        </w:rPr>
        <w:t xml:space="preserve">the </w:t>
      </w:r>
      <w:r w:rsidRPr="004A57EF">
        <w:rPr>
          <w:rStyle w:val="longtext"/>
          <w:color w:val="000000" w:themeColor="text1"/>
          <w:sz w:val="24"/>
          <w:szCs w:val="24"/>
          <w:shd w:val="clear" w:color="auto" w:fill="FFFFFF"/>
        </w:rPr>
        <w:t xml:space="preserve">National Accounts </w:t>
      </w:r>
      <w:r w:rsidR="00FD6E80">
        <w:rPr>
          <w:rStyle w:val="longtext"/>
          <w:color w:val="000000" w:themeColor="text1"/>
          <w:sz w:val="24"/>
          <w:szCs w:val="24"/>
          <w:shd w:val="clear" w:color="auto" w:fill="FFFFFF"/>
        </w:rPr>
        <w:t>S</w:t>
      </w:r>
      <w:r w:rsidRPr="004A57EF">
        <w:rPr>
          <w:rStyle w:val="longtext"/>
          <w:color w:val="000000" w:themeColor="text1"/>
          <w:sz w:val="24"/>
          <w:szCs w:val="24"/>
          <w:shd w:val="clear" w:color="auto" w:fill="FFFFFF"/>
        </w:rPr>
        <w:t xml:space="preserve">ystem 1993 (SNA 93) equal to the value of intermediate consumption and the value of employee compensation, in addition to the value of net taxes and fees on production and </w:t>
      </w:r>
      <w:r w:rsidR="00FD6E80">
        <w:rPr>
          <w:rStyle w:val="longtext"/>
          <w:color w:val="000000" w:themeColor="text1"/>
          <w:sz w:val="24"/>
          <w:szCs w:val="24"/>
          <w:shd w:val="clear" w:color="auto" w:fill="FFFFFF"/>
        </w:rPr>
        <w:t xml:space="preserve">the </w:t>
      </w:r>
      <w:r w:rsidRPr="004A57EF">
        <w:rPr>
          <w:rStyle w:val="longtext"/>
          <w:color w:val="000000" w:themeColor="text1"/>
          <w:sz w:val="24"/>
          <w:szCs w:val="24"/>
          <w:shd w:val="clear" w:color="auto" w:fill="FFFFFF"/>
        </w:rPr>
        <w:t xml:space="preserve">value of </w:t>
      </w:r>
      <w:r w:rsidRPr="004A57EF">
        <w:rPr>
          <w:color w:val="000000" w:themeColor="text1"/>
          <w:sz w:val="24"/>
          <w:szCs w:val="24"/>
        </w:rPr>
        <w:t>depreciation</w:t>
      </w:r>
      <w:r w:rsidRPr="004A57EF">
        <w:rPr>
          <w:b/>
          <w:bCs/>
          <w:color w:val="000000" w:themeColor="text1"/>
        </w:rPr>
        <w:t xml:space="preserve"> </w:t>
      </w:r>
      <w:r w:rsidRPr="004A57EF">
        <w:rPr>
          <w:rStyle w:val="longtext"/>
          <w:color w:val="000000" w:themeColor="text1"/>
          <w:sz w:val="24"/>
          <w:szCs w:val="24"/>
          <w:shd w:val="clear" w:color="auto" w:fill="FFFFFF"/>
        </w:rPr>
        <w:t>of fixed assets</w:t>
      </w:r>
      <w:r w:rsidR="004C57A6">
        <w:rPr>
          <w:rStyle w:val="longtext"/>
          <w:color w:val="000000" w:themeColor="text1"/>
          <w:sz w:val="24"/>
          <w:szCs w:val="24"/>
          <w:shd w:val="clear" w:color="auto" w:fill="FFFFFF"/>
        </w:rPr>
        <w:t>.</w:t>
      </w:r>
    </w:p>
    <w:p w:rsidR="00375DC2" w:rsidRPr="004A57EF" w:rsidRDefault="00375DC2" w:rsidP="00027C56">
      <w:pPr>
        <w:numPr>
          <w:ilvl w:val="0"/>
          <w:numId w:val="27"/>
        </w:numPr>
        <w:tabs>
          <w:tab w:val="num" w:pos="993"/>
        </w:tabs>
        <w:ind w:right="-1"/>
        <w:jc w:val="lowKashida"/>
        <w:rPr>
          <w:rStyle w:val="longtext"/>
          <w:color w:val="000000" w:themeColor="text1"/>
          <w:sz w:val="24"/>
          <w:szCs w:val="24"/>
          <w:shd w:val="clear" w:color="auto" w:fill="FFFFFF"/>
        </w:rPr>
      </w:pPr>
      <w:r w:rsidRPr="004A57EF">
        <w:rPr>
          <w:rStyle w:val="longtext"/>
          <w:color w:val="000000" w:themeColor="text1"/>
          <w:sz w:val="24"/>
          <w:szCs w:val="24"/>
          <w:shd w:val="clear" w:color="auto" w:fill="FFFFFF"/>
        </w:rPr>
        <w:t>The</w:t>
      </w:r>
      <w:r w:rsidR="00FD6E80">
        <w:rPr>
          <w:rStyle w:val="longtext"/>
          <w:color w:val="000000" w:themeColor="text1"/>
          <w:sz w:val="24"/>
          <w:szCs w:val="24"/>
          <w:shd w:val="clear" w:color="auto" w:fill="FFFFFF"/>
        </w:rPr>
        <w:t>re was a high</w:t>
      </w:r>
      <w:r w:rsidRPr="004A57EF">
        <w:rPr>
          <w:rStyle w:val="longtext"/>
          <w:color w:val="000000" w:themeColor="text1"/>
          <w:sz w:val="24"/>
          <w:szCs w:val="24"/>
          <w:shd w:val="clear" w:color="auto" w:fill="FFFFFF"/>
        </w:rPr>
        <w:t xml:space="preserve"> percentage of non-response data in Gaza Strip in </w:t>
      </w:r>
      <w:r w:rsidR="005271C0" w:rsidRPr="004A57EF">
        <w:rPr>
          <w:rStyle w:val="longtext"/>
          <w:color w:val="000000" w:themeColor="text1"/>
          <w:sz w:val="24"/>
          <w:szCs w:val="24"/>
          <w:shd w:val="clear" w:color="auto" w:fill="FFFFFF"/>
        </w:rPr>
        <w:t>2010</w:t>
      </w:r>
      <w:r w:rsidRPr="004A57EF">
        <w:rPr>
          <w:rStyle w:val="longtext"/>
          <w:color w:val="000000" w:themeColor="text1"/>
          <w:sz w:val="24"/>
          <w:szCs w:val="24"/>
          <w:shd w:val="clear" w:color="auto" w:fill="FFFFFF"/>
        </w:rPr>
        <w:t>.</w:t>
      </w:r>
    </w:p>
    <w:p w:rsidR="00375DC2" w:rsidRPr="004A57EF" w:rsidRDefault="00375DC2" w:rsidP="005271C0">
      <w:pPr>
        <w:numPr>
          <w:ilvl w:val="0"/>
          <w:numId w:val="27"/>
        </w:numPr>
        <w:tabs>
          <w:tab w:val="num" w:pos="993"/>
        </w:tabs>
        <w:ind w:right="-1"/>
        <w:jc w:val="lowKashida"/>
        <w:rPr>
          <w:rStyle w:val="longtext"/>
          <w:color w:val="000000" w:themeColor="text1"/>
          <w:sz w:val="24"/>
          <w:szCs w:val="24"/>
          <w:shd w:val="clear" w:color="auto" w:fill="FFFFFF"/>
        </w:rPr>
      </w:pPr>
      <w:r w:rsidRPr="004A57EF">
        <w:rPr>
          <w:rStyle w:val="longtext"/>
          <w:color w:val="000000" w:themeColor="text1"/>
          <w:sz w:val="24"/>
          <w:szCs w:val="24"/>
          <w:shd w:val="clear" w:color="auto" w:fill="FFFFFF"/>
        </w:rPr>
        <w:t xml:space="preserve">The number of enterprises in the economic surveys exceeded the number in the </w:t>
      </w:r>
      <w:r w:rsidR="002C2327">
        <w:rPr>
          <w:rStyle w:val="longtext"/>
          <w:color w:val="000000" w:themeColor="text1"/>
          <w:sz w:val="24"/>
          <w:szCs w:val="24"/>
          <w:shd w:val="clear" w:color="auto" w:fill="FFFFFF"/>
        </w:rPr>
        <w:t>E</w:t>
      </w:r>
      <w:r w:rsidRPr="004A57EF">
        <w:rPr>
          <w:rStyle w:val="longtext"/>
          <w:color w:val="000000" w:themeColor="text1"/>
          <w:sz w:val="24"/>
          <w:szCs w:val="24"/>
          <w:shd w:val="clear" w:color="auto" w:fill="FFFFFF"/>
        </w:rPr>
        <w:t xml:space="preserve">stablishments </w:t>
      </w:r>
      <w:r w:rsidR="002C2327">
        <w:rPr>
          <w:rStyle w:val="longtext"/>
          <w:color w:val="000000" w:themeColor="text1"/>
          <w:sz w:val="24"/>
          <w:szCs w:val="24"/>
          <w:shd w:val="clear" w:color="auto" w:fill="FFFFFF"/>
        </w:rPr>
        <w:t>R</w:t>
      </w:r>
      <w:r w:rsidRPr="004A57EF">
        <w:rPr>
          <w:rStyle w:val="longtext"/>
          <w:color w:val="000000" w:themeColor="text1"/>
          <w:sz w:val="24"/>
          <w:szCs w:val="24"/>
          <w:shd w:val="clear" w:color="auto" w:fill="FFFFFF"/>
        </w:rPr>
        <w:t xml:space="preserve">egister </w:t>
      </w:r>
      <w:r w:rsidR="002C2327">
        <w:rPr>
          <w:rStyle w:val="longtext"/>
          <w:color w:val="000000" w:themeColor="text1"/>
          <w:sz w:val="24"/>
          <w:szCs w:val="24"/>
          <w:shd w:val="clear" w:color="auto" w:fill="FFFFFF"/>
        </w:rPr>
        <w:t>for</w:t>
      </w:r>
      <w:r w:rsidRPr="004A57EF">
        <w:rPr>
          <w:rStyle w:val="longtext"/>
          <w:color w:val="000000" w:themeColor="text1"/>
          <w:sz w:val="24"/>
          <w:szCs w:val="24"/>
          <w:shd w:val="clear" w:color="auto" w:fill="FFFFFF"/>
        </w:rPr>
        <w:t xml:space="preserve"> </w:t>
      </w:r>
      <w:r w:rsidR="005271C0" w:rsidRPr="004A57EF">
        <w:rPr>
          <w:rStyle w:val="longtext"/>
          <w:color w:val="000000" w:themeColor="text1"/>
          <w:sz w:val="24"/>
          <w:szCs w:val="24"/>
          <w:shd w:val="clear" w:color="auto" w:fill="FFFFFF"/>
        </w:rPr>
        <w:t>2010</w:t>
      </w:r>
      <w:r w:rsidRPr="004A57EF">
        <w:rPr>
          <w:rStyle w:val="longtext"/>
          <w:color w:val="000000" w:themeColor="text1"/>
          <w:sz w:val="24"/>
          <w:szCs w:val="24"/>
          <w:shd w:val="clear" w:color="auto" w:fill="FFFFFF"/>
        </w:rPr>
        <w:t xml:space="preserve"> because </w:t>
      </w:r>
      <w:r w:rsidR="002C2327">
        <w:rPr>
          <w:rStyle w:val="longtext"/>
          <w:color w:val="000000" w:themeColor="text1"/>
          <w:sz w:val="24"/>
          <w:szCs w:val="24"/>
          <w:shd w:val="clear" w:color="auto" w:fill="FFFFFF"/>
        </w:rPr>
        <w:t xml:space="preserve">of incomplete </w:t>
      </w:r>
      <w:r w:rsidRPr="004A57EF">
        <w:rPr>
          <w:rStyle w:val="longtext"/>
          <w:color w:val="000000" w:themeColor="text1"/>
          <w:sz w:val="24"/>
          <w:szCs w:val="24"/>
          <w:shd w:val="clear" w:color="auto" w:fill="FFFFFF"/>
        </w:rPr>
        <w:t>updat</w:t>
      </w:r>
      <w:r w:rsidR="002C2327">
        <w:rPr>
          <w:rStyle w:val="longtext"/>
          <w:color w:val="000000" w:themeColor="text1"/>
          <w:sz w:val="24"/>
          <w:szCs w:val="24"/>
          <w:shd w:val="clear" w:color="auto" w:fill="FFFFFF"/>
        </w:rPr>
        <w:t>ing</w:t>
      </w:r>
      <w:r w:rsidRPr="004A57EF">
        <w:rPr>
          <w:rStyle w:val="longtext"/>
          <w:color w:val="000000" w:themeColor="text1"/>
          <w:sz w:val="24"/>
          <w:szCs w:val="24"/>
          <w:shd w:val="clear" w:color="auto" w:fill="FFFFFF"/>
        </w:rPr>
        <w:t xml:space="preserve"> o</w:t>
      </w:r>
      <w:r w:rsidR="002C2327">
        <w:rPr>
          <w:rStyle w:val="longtext"/>
          <w:color w:val="000000" w:themeColor="text1"/>
          <w:sz w:val="24"/>
          <w:szCs w:val="24"/>
          <w:shd w:val="clear" w:color="auto" w:fill="FFFFFF"/>
        </w:rPr>
        <w:t>f</w:t>
      </w:r>
      <w:r w:rsidRPr="004A57EF">
        <w:rPr>
          <w:rStyle w:val="longtext"/>
          <w:color w:val="000000" w:themeColor="text1"/>
          <w:sz w:val="24"/>
          <w:szCs w:val="24"/>
          <w:shd w:val="clear" w:color="auto" w:fill="FFFFFF"/>
        </w:rPr>
        <w:t xml:space="preserve"> the Establishments Register.</w:t>
      </w:r>
    </w:p>
    <w:p w:rsidR="00375DC2" w:rsidRPr="004A57EF" w:rsidRDefault="00375DC2" w:rsidP="00375DC2">
      <w:pPr>
        <w:tabs>
          <w:tab w:val="num" w:pos="993"/>
        </w:tabs>
        <w:ind w:right="-1"/>
        <w:jc w:val="lowKashida"/>
        <w:rPr>
          <w:rStyle w:val="longtext"/>
          <w:color w:val="000000" w:themeColor="text1"/>
          <w:sz w:val="24"/>
          <w:szCs w:val="24"/>
        </w:rPr>
      </w:pPr>
    </w:p>
    <w:p w:rsidR="00375DC2" w:rsidRPr="004A57EF" w:rsidRDefault="00375DC2" w:rsidP="00375DC2">
      <w:pPr>
        <w:numPr>
          <w:ilvl w:val="1"/>
          <w:numId w:val="27"/>
        </w:numPr>
        <w:tabs>
          <w:tab w:val="clear" w:pos="1440"/>
          <w:tab w:val="right" w:pos="720"/>
          <w:tab w:val="num" w:pos="810"/>
        </w:tabs>
        <w:ind w:right="-1" w:hanging="1260"/>
        <w:jc w:val="lowKashida"/>
        <w:rPr>
          <w:b/>
          <w:bCs/>
          <w:color w:val="000000" w:themeColor="text1"/>
          <w:sz w:val="24"/>
          <w:szCs w:val="24"/>
        </w:rPr>
      </w:pPr>
      <w:r w:rsidRPr="004A57EF">
        <w:rPr>
          <w:b/>
          <w:bCs/>
          <w:color w:val="000000" w:themeColor="text1"/>
          <w:sz w:val="24"/>
          <w:szCs w:val="24"/>
        </w:rPr>
        <w:t>Exchange rates</w:t>
      </w:r>
    </w:p>
    <w:p w:rsidR="00375DC2" w:rsidRPr="004A57EF" w:rsidRDefault="00375DC2" w:rsidP="00794F7C">
      <w:pPr>
        <w:ind w:left="360" w:right="-1"/>
        <w:jc w:val="lowKashida"/>
        <w:rPr>
          <w:color w:val="000000" w:themeColor="text1"/>
          <w:sz w:val="24"/>
          <w:szCs w:val="24"/>
        </w:rPr>
      </w:pPr>
      <w:r w:rsidRPr="004A57EF">
        <w:rPr>
          <w:color w:val="000000" w:themeColor="text1"/>
          <w:sz w:val="24"/>
          <w:szCs w:val="24"/>
        </w:rPr>
        <w:t xml:space="preserve">     </w:t>
      </w:r>
      <w:r w:rsidRPr="004A57EF">
        <w:rPr>
          <w:color w:val="000000" w:themeColor="text1"/>
        </w:rPr>
        <w:t xml:space="preserve"> </w:t>
      </w:r>
      <w:r w:rsidRPr="004A57EF">
        <w:rPr>
          <w:color w:val="000000" w:themeColor="text1"/>
          <w:sz w:val="24"/>
          <w:szCs w:val="24"/>
        </w:rPr>
        <w:t xml:space="preserve"> US $ / NIS = </w:t>
      </w:r>
      <w:r w:rsidR="00794F7C" w:rsidRPr="004A57EF">
        <w:rPr>
          <w:rFonts w:cs="Simplified Arabic"/>
          <w:color w:val="000000" w:themeColor="text1"/>
          <w:sz w:val="24"/>
          <w:szCs w:val="24"/>
        </w:rPr>
        <w:t>3.7299</w:t>
      </w:r>
    </w:p>
    <w:p w:rsidR="00375DC2" w:rsidRPr="004A57EF" w:rsidRDefault="00375DC2" w:rsidP="00794F7C">
      <w:pPr>
        <w:rPr>
          <w:color w:val="000000" w:themeColor="text1"/>
        </w:rPr>
      </w:pPr>
      <w:r w:rsidRPr="004A57EF">
        <w:rPr>
          <w:color w:val="000000" w:themeColor="text1"/>
          <w:sz w:val="24"/>
          <w:szCs w:val="24"/>
        </w:rPr>
        <w:t xml:space="preserve">    </w:t>
      </w:r>
      <w:r w:rsidRPr="004A57EF">
        <w:rPr>
          <w:rFonts w:hint="cs"/>
          <w:color w:val="000000" w:themeColor="text1"/>
          <w:sz w:val="24"/>
          <w:szCs w:val="24"/>
          <w:rtl/>
        </w:rPr>
        <w:t xml:space="preserve">         </w:t>
      </w:r>
      <w:r w:rsidRPr="004A57EF">
        <w:rPr>
          <w:color w:val="000000" w:themeColor="text1"/>
          <w:sz w:val="24"/>
          <w:szCs w:val="24"/>
        </w:rPr>
        <w:t xml:space="preserve"> US $ / JD   = </w:t>
      </w:r>
      <w:r w:rsidR="00794F7C" w:rsidRPr="004A57EF">
        <w:rPr>
          <w:rFonts w:cs="Simplified Arabic"/>
          <w:color w:val="000000" w:themeColor="text1"/>
          <w:sz w:val="24"/>
          <w:szCs w:val="24"/>
        </w:rPr>
        <w:t>0.7090</w:t>
      </w:r>
    </w:p>
    <w:p w:rsidR="00375DC2" w:rsidRDefault="00375DC2" w:rsidP="00375DC2"/>
    <w:p w:rsidR="00375DC2" w:rsidRDefault="00375DC2" w:rsidP="00375DC2"/>
    <w:p w:rsidR="00375DC2" w:rsidRDefault="00375DC2" w:rsidP="00375DC2"/>
    <w:p w:rsidR="00375DC2" w:rsidRDefault="00375DC2"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991EFB" w:rsidRDefault="00991EFB">
      <w:pPr>
        <w:rPr>
          <w:sz w:val="24"/>
          <w:szCs w:val="24"/>
        </w:rPr>
      </w:pPr>
      <w:r>
        <w:br w:type="page"/>
      </w:r>
    </w:p>
    <w:p w:rsidR="00C5050C" w:rsidRDefault="00C5050C" w:rsidP="00C5050C">
      <w:pPr>
        <w:pStyle w:val="Heading5"/>
      </w:pPr>
      <w:r>
        <w:lastRenderedPageBreak/>
        <w:t>Chapter Three</w:t>
      </w:r>
    </w:p>
    <w:p w:rsidR="00C5050C" w:rsidRPr="00C5050C" w:rsidRDefault="00C5050C" w:rsidP="00C5050C">
      <w:pPr>
        <w:rPr>
          <w:sz w:val="24"/>
          <w:szCs w:val="24"/>
        </w:rPr>
      </w:pPr>
    </w:p>
    <w:p w:rsidR="00CF09E6" w:rsidRDefault="00CF09E6">
      <w:pPr>
        <w:pStyle w:val="Heading3"/>
        <w:jc w:val="center"/>
        <w:rPr>
          <w:b/>
          <w:bCs/>
          <w:sz w:val="28"/>
          <w:szCs w:val="28"/>
        </w:rPr>
      </w:pPr>
      <w:r>
        <w:rPr>
          <w:b/>
          <w:bCs/>
          <w:sz w:val="28"/>
          <w:szCs w:val="28"/>
        </w:rPr>
        <w:t>Concepts and Definitions</w:t>
      </w:r>
    </w:p>
    <w:p w:rsidR="00CF09E6" w:rsidRPr="00991EFB" w:rsidRDefault="00CF09E6">
      <w:pPr>
        <w:jc w:val="both"/>
        <w:rPr>
          <w:sz w:val="24"/>
          <w:szCs w:val="24"/>
        </w:rPr>
      </w:pPr>
    </w:p>
    <w:p w:rsidR="00CF09E6" w:rsidRPr="004A57EF" w:rsidRDefault="00CF09E6">
      <w:pPr>
        <w:pStyle w:val="BodyText3"/>
        <w:rPr>
          <w:color w:val="000000" w:themeColor="text1"/>
        </w:rPr>
      </w:pPr>
      <w:r w:rsidRPr="004A57EF">
        <w:rPr>
          <w:color w:val="000000" w:themeColor="text1"/>
        </w:rPr>
        <w:t>This chapter defin</w:t>
      </w:r>
      <w:r w:rsidR="00C11FB6">
        <w:rPr>
          <w:color w:val="000000" w:themeColor="text1"/>
        </w:rPr>
        <w:t>es</w:t>
      </w:r>
      <w:r w:rsidRPr="004A57EF">
        <w:rPr>
          <w:color w:val="000000" w:themeColor="text1"/>
        </w:rPr>
        <w:t xml:space="preserve"> the concepts used in the preparation of the survey tools on which data collection and processing were based. These concepts and their definitions are based on international recommendations in the fields of economic statistics and national accounts</w:t>
      </w:r>
      <w:r w:rsidR="00C11FB6">
        <w:rPr>
          <w:color w:val="000000" w:themeColor="text1"/>
        </w:rPr>
        <w:t>,</w:t>
      </w:r>
      <w:r w:rsidRPr="004A57EF">
        <w:rPr>
          <w:color w:val="000000" w:themeColor="text1"/>
        </w:rPr>
        <w:t xml:space="preserve"> while taking into consideration the particular aspects of the Palestinian Territory.</w:t>
      </w:r>
    </w:p>
    <w:p w:rsidR="00CF09E6" w:rsidRPr="00991EFB" w:rsidRDefault="00CF09E6">
      <w:pPr>
        <w:jc w:val="both"/>
        <w:rPr>
          <w:color w:val="000000" w:themeColor="text1"/>
          <w:sz w:val="18"/>
          <w:szCs w:val="18"/>
        </w:rPr>
      </w:pPr>
    </w:p>
    <w:p w:rsidR="00CF09E6" w:rsidRPr="004A57EF" w:rsidRDefault="00CF09E6">
      <w:pPr>
        <w:jc w:val="lowKashida"/>
        <w:rPr>
          <w:b/>
          <w:bCs/>
          <w:color w:val="000000" w:themeColor="text1"/>
          <w:sz w:val="24"/>
          <w:szCs w:val="24"/>
        </w:rPr>
      </w:pPr>
      <w:r w:rsidRPr="004A57EF">
        <w:rPr>
          <w:b/>
          <w:bCs/>
          <w:color w:val="000000" w:themeColor="text1"/>
          <w:sz w:val="24"/>
          <w:szCs w:val="24"/>
        </w:rPr>
        <w:t>Statistical Unit:</w:t>
      </w:r>
    </w:p>
    <w:p w:rsidR="00CF09E6" w:rsidRPr="004A57EF" w:rsidRDefault="00C11FB6">
      <w:pPr>
        <w:pStyle w:val="BodyText3"/>
        <w:rPr>
          <w:color w:val="000000" w:themeColor="text1"/>
        </w:rPr>
      </w:pPr>
      <w:r>
        <w:rPr>
          <w:color w:val="000000" w:themeColor="text1"/>
        </w:rPr>
        <w:t>A</w:t>
      </w:r>
      <w:r w:rsidR="00CF09E6" w:rsidRPr="004A57EF">
        <w:rPr>
          <w:color w:val="000000" w:themeColor="text1"/>
        </w:rPr>
        <w:t>n economic entity that is capable, in its own right, of owning assets, incurring liabilities</w:t>
      </w:r>
      <w:r>
        <w:rPr>
          <w:color w:val="000000" w:themeColor="text1"/>
        </w:rPr>
        <w:t>,</w:t>
      </w:r>
      <w:r w:rsidR="00CF09E6" w:rsidRPr="004A57EF">
        <w:rPr>
          <w:color w:val="000000" w:themeColor="text1"/>
        </w:rPr>
        <w:t xml:space="preserve"> and engaging in economic activities and transactions with other entities.</w:t>
      </w:r>
    </w:p>
    <w:p w:rsidR="00CF09E6" w:rsidRPr="00991EFB" w:rsidRDefault="00CF09E6" w:rsidP="00991EFB">
      <w:pPr>
        <w:jc w:val="both"/>
        <w:rPr>
          <w:color w:val="000000" w:themeColor="text1"/>
          <w:sz w:val="18"/>
          <w:szCs w:val="18"/>
        </w:rPr>
      </w:pPr>
    </w:p>
    <w:p w:rsidR="00CF09E6" w:rsidRPr="004A57EF" w:rsidRDefault="00CF09E6">
      <w:pPr>
        <w:ind w:left="720" w:hanging="720"/>
        <w:jc w:val="both"/>
        <w:rPr>
          <w:b/>
          <w:bCs/>
          <w:color w:val="000000" w:themeColor="text1"/>
          <w:sz w:val="24"/>
          <w:szCs w:val="24"/>
        </w:rPr>
      </w:pPr>
      <w:r w:rsidRPr="004A57EF">
        <w:rPr>
          <w:b/>
          <w:bCs/>
          <w:color w:val="000000" w:themeColor="text1"/>
          <w:sz w:val="24"/>
          <w:szCs w:val="24"/>
        </w:rPr>
        <w:t>Employed Persons:</w:t>
      </w:r>
    </w:p>
    <w:p w:rsidR="00CF09E6" w:rsidRPr="004A57EF" w:rsidRDefault="00CF09E6">
      <w:pPr>
        <w:pStyle w:val="BodyText3"/>
        <w:rPr>
          <w:color w:val="000000" w:themeColor="text1"/>
        </w:rPr>
      </w:pPr>
      <w:r w:rsidRPr="004A57EF">
        <w:rPr>
          <w:color w:val="000000" w:themeColor="text1"/>
        </w:rPr>
        <w:t>Males and females working in the enterprise</w:t>
      </w:r>
      <w:r w:rsidR="00720B67">
        <w:rPr>
          <w:color w:val="000000" w:themeColor="text1"/>
        </w:rPr>
        <w:t>,</w:t>
      </w:r>
      <w:r w:rsidRPr="004A57EF">
        <w:rPr>
          <w:color w:val="000000" w:themeColor="text1"/>
        </w:rPr>
        <w:t xml:space="preserve"> including owners, self-employed, unpaid family members, or waged workers who receive their compensations in cash or in kind during a specific reference period. However, this term does not include trainees</w:t>
      </w:r>
      <w:r w:rsidR="00720B67">
        <w:rPr>
          <w:color w:val="000000" w:themeColor="text1"/>
        </w:rPr>
        <w:t>,</w:t>
      </w:r>
      <w:r w:rsidRPr="004A57EF">
        <w:rPr>
          <w:color w:val="000000" w:themeColor="text1"/>
        </w:rPr>
        <w:t xml:space="preserve"> those on assignments outside the enterprises</w:t>
      </w:r>
      <w:r w:rsidR="00BA3E11">
        <w:rPr>
          <w:color w:val="000000" w:themeColor="text1"/>
        </w:rPr>
        <w:t>,</w:t>
      </w:r>
      <w:r w:rsidRPr="004A57EF">
        <w:rPr>
          <w:color w:val="000000" w:themeColor="text1"/>
        </w:rPr>
        <w:t xml:space="preserve"> or </w:t>
      </w:r>
      <w:r w:rsidR="00BA3E11">
        <w:rPr>
          <w:color w:val="000000" w:themeColor="text1"/>
        </w:rPr>
        <w:t>o</w:t>
      </w:r>
      <w:r w:rsidRPr="004A57EF">
        <w:rPr>
          <w:color w:val="000000" w:themeColor="text1"/>
        </w:rPr>
        <w:t>n long unpaid leave</w:t>
      </w:r>
      <w:r w:rsidR="00BA3E11">
        <w:rPr>
          <w:color w:val="000000" w:themeColor="text1"/>
        </w:rPr>
        <w:t>.</w:t>
      </w:r>
      <w:r w:rsidRPr="004A57EF">
        <w:rPr>
          <w:color w:val="000000" w:themeColor="text1"/>
        </w:rPr>
        <w:t xml:space="preserve"> </w:t>
      </w:r>
    </w:p>
    <w:p w:rsidR="00CF09E6" w:rsidRPr="00991EFB" w:rsidRDefault="00CF09E6">
      <w:pPr>
        <w:jc w:val="both"/>
        <w:rPr>
          <w:color w:val="000000" w:themeColor="text1"/>
          <w:sz w:val="18"/>
          <w:szCs w:val="18"/>
        </w:rPr>
      </w:pPr>
    </w:p>
    <w:p w:rsidR="00CF09E6" w:rsidRDefault="00CF09E6">
      <w:pPr>
        <w:ind w:left="720" w:hanging="720"/>
        <w:jc w:val="both"/>
        <w:rPr>
          <w:b/>
          <w:bCs/>
          <w:color w:val="FF0000"/>
          <w:sz w:val="24"/>
          <w:szCs w:val="24"/>
        </w:rPr>
      </w:pPr>
      <w:r>
        <w:rPr>
          <w:b/>
          <w:bCs/>
          <w:sz w:val="24"/>
          <w:szCs w:val="24"/>
        </w:rPr>
        <w:t>Output:</w:t>
      </w:r>
    </w:p>
    <w:p w:rsidR="00CF09E6" w:rsidRDefault="00BA3E11">
      <w:pPr>
        <w:jc w:val="both"/>
        <w:rPr>
          <w:b/>
          <w:bCs/>
          <w:sz w:val="24"/>
          <w:szCs w:val="24"/>
        </w:rPr>
      </w:pPr>
      <w:r>
        <w:rPr>
          <w:sz w:val="24"/>
          <w:szCs w:val="24"/>
        </w:rPr>
        <w:t xml:space="preserve">This is </w:t>
      </w:r>
      <w:r w:rsidR="00CF09E6">
        <w:rPr>
          <w:sz w:val="24"/>
          <w:szCs w:val="24"/>
        </w:rPr>
        <w:t>the value of the final products of goods and services produced by a</w:t>
      </w:r>
      <w:r w:rsidR="00720B67">
        <w:rPr>
          <w:sz w:val="24"/>
          <w:szCs w:val="24"/>
        </w:rPr>
        <w:t>n</w:t>
      </w:r>
      <w:r w:rsidR="00CF09E6">
        <w:rPr>
          <w:sz w:val="24"/>
          <w:szCs w:val="24"/>
        </w:rPr>
        <w:t xml:space="preserve"> establishment</w:t>
      </w:r>
      <w:r>
        <w:rPr>
          <w:sz w:val="24"/>
          <w:szCs w:val="24"/>
        </w:rPr>
        <w:t>,</w:t>
      </w:r>
      <w:r w:rsidR="00CF09E6">
        <w:rPr>
          <w:sz w:val="24"/>
          <w:szCs w:val="24"/>
        </w:rPr>
        <w:t xml:space="preserve"> which is used by other units </w:t>
      </w:r>
      <w:r w:rsidR="00720B67">
        <w:rPr>
          <w:sz w:val="24"/>
          <w:szCs w:val="24"/>
        </w:rPr>
        <w:t>as</w:t>
      </w:r>
      <w:r w:rsidR="00CF09E6">
        <w:rPr>
          <w:sz w:val="24"/>
          <w:szCs w:val="24"/>
        </w:rPr>
        <w:t xml:space="preserve"> self-consumed or for the purposes of self gross fixed capital </w:t>
      </w:r>
      <w:r w:rsidR="00AE1659">
        <w:rPr>
          <w:sz w:val="24"/>
          <w:szCs w:val="24"/>
        </w:rPr>
        <w:t>formation. Production includes two categories: Final products and the so-called under operating products. Production can be classified as follows: market outputs, outputs of</w:t>
      </w:r>
      <w:r w:rsidR="00CF09E6">
        <w:rPr>
          <w:sz w:val="24"/>
          <w:szCs w:val="24"/>
        </w:rPr>
        <w:t xml:space="preserve"> private account</w:t>
      </w:r>
      <w:r>
        <w:rPr>
          <w:sz w:val="24"/>
          <w:szCs w:val="24"/>
        </w:rPr>
        <w:t>,</w:t>
      </w:r>
      <w:r w:rsidR="00CF09E6">
        <w:rPr>
          <w:sz w:val="24"/>
          <w:szCs w:val="24"/>
        </w:rPr>
        <w:t xml:space="preserve"> and other non-market outputs</w:t>
      </w:r>
      <w:r>
        <w:rPr>
          <w:sz w:val="24"/>
          <w:szCs w:val="24"/>
        </w:rPr>
        <w:t>.</w:t>
      </w:r>
    </w:p>
    <w:p w:rsidR="00CF09E6" w:rsidRPr="00991EFB" w:rsidRDefault="00CF09E6">
      <w:pPr>
        <w:ind w:left="720" w:hanging="720"/>
        <w:jc w:val="both"/>
        <w:rPr>
          <w:b/>
          <w:bCs/>
          <w:sz w:val="18"/>
          <w:szCs w:val="18"/>
        </w:rPr>
      </w:pPr>
    </w:p>
    <w:p w:rsidR="00CF09E6" w:rsidRDefault="00CF09E6">
      <w:pPr>
        <w:jc w:val="both"/>
        <w:rPr>
          <w:b/>
          <w:bCs/>
          <w:sz w:val="24"/>
          <w:szCs w:val="24"/>
        </w:rPr>
      </w:pPr>
      <w:r>
        <w:rPr>
          <w:b/>
          <w:bCs/>
          <w:sz w:val="24"/>
          <w:szCs w:val="24"/>
        </w:rPr>
        <w:t>Intermediate Consumption:</w:t>
      </w:r>
    </w:p>
    <w:p w:rsidR="00CF09E6" w:rsidRDefault="00BA3E11">
      <w:pPr>
        <w:pStyle w:val="BodyText3"/>
        <w:rPr>
          <w:color w:val="FF0000"/>
        </w:rPr>
      </w:pPr>
      <w:r>
        <w:t>T</w:t>
      </w:r>
      <w:r w:rsidR="00CF09E6">
        <w:t>he value of the goods and services consumed as inputs</w:t>
      </w:r>
      <w:r w:rsidR="00720B67">
        <w:t xml:space="preserve"> and</w:t>
      </w:r>
      <w:r w:rsidR="00CF09E6">
        <w:t xml:space="preserve"> used or transformed during the production process. It is measured during a specific period in time in a way similar to measuring production. Intermediate consumption is estimated by purchase price, which is defined as the producers’ price plus transportation and wholesale and retail trade margins. The value of gross intermediate consumption </w:t>
      </w:r>
      <w:r>
        <w:t xml:space="preserve">with respect to </w:t>
      </w:r>
      <w:r w:rsidR="00CF09E6">
        <w:t xml:space="preserve">the total economy is the same whether calculated by purchase or producers’ price. However, on </w:t>
      </w:r>
      <w:r>
        <w:t>a</w:t>
      </w:r>
      <w:r w:rsidR="00CF09E6">
        <w:t xml:space="preserve"> detailed level, the two evaluations vary.</w:t>
      </w:r>
    </w:p>
    <w:p w:rsidR="00CF09E6" w:rsidRPr="00991EFB" w:rsidRDefault="00CF09E6" w:rsidP="00991EFB">
      <w:pPr>
        <w:ind w:left="720" w:hanging="720"/>
        <w:jc w:val="both"/>
        <w:rPr>
          <w:b/>
          <w:bCs/>
          <w:sz w:val="18"/>
          <w:szCs w:val="18"/>
        </w:rPr>
      </w:pPr>
      <w:r w:rsidRPr="00991EFB">
        <w:rPr>
          <w:b/>
          <w:bCs/>
          <w:sz w:val="18"/>
          <w:szCs w:val="18"/>
        </w:rPr>
        <w:t xml:space="preserve">  </w:t>
      </w:r>
    </w:p>
    <w:p w:rsidR="00CF09E6" w:rsidRDefault="00CF09E6">
      <w:pPr>
        <w:pStyle w:val="Heading7"/>
        <w:jc w:val="both"/>
      </w:pPr>
      <w:r>
        <w:t>Value Added:</w:t>
      </w:r>
    </w:p>
    <w:p w:rsidR="00CF09E6" w:rsidRDefault="00CF09E6" w:rsidP="00273BF4">
      <w:pPr>
        <w:jc w:val="both"/>
        <w:rPr>
          <w:sz w:val="24"/>
          <w:szCs w:val="24"/>
        </w:rPr>
      </w:pPr>
      <w:r>
        <w:rPr>
          <w:sz w:val="24"/>
          <w:szCs w:val="24"/>
        </w:rPr>
        <w:t>Value added is a central concept of production and refers to the generated value of any unit that carries out any productive activity.</w:t>
      </w:r>
      <w:r w:rsidR="00420EFC">
        <w:rPr>
          <w:sz w:val="24"/>
          <w:szCs w:val="24"/>
        </w:rPr>
        <w:t xml:space="preserve"> </w:t>
      </w:r>
      <w:r>
        <w:rPr>
          <w:sz w:val="24"/>
          <w:szCs w:val="24"/>
        </w:rPr>
        <w:t>Gross value added is defined as the value of gross production less the value of intermediate consumption.</w:t>
      </w:r>
    </w:p>
    <w:p w:rsidR="00CF09E6" w:rsidRPr="00991EFB" w:rsidRDefault="00CF09E6">
      <w:pPr>
        <w:jc w:val="both"/>
        <w:rPr>
          <w:sz w:val="18"/>
          <w:szCs w:val="18"/>
        </w:rPr>
      </w:pPr>
    </w:p>
    <w:p w:rsidR="00CF09E6" w:rsidRDefault="00CF09E6">
      <w:pPr>
        <w:ind w:left="720" w:hanging="720"/>
        <w:jc w:val="both"/>
        <w:rPr>
          <w:b/>
          <w:bCs/>
          <w:sz w:val="24"/>
          <w:szCs w:val="24"/>
        </w:rPr>
      </w:pPr>
      <w:r>
        <w:rPr>
          <w:b/>
          <w:bCs/>
          <w:sz w:val="24"/>
          <w:szCs w:val="24"/>
        </w:rPr>
        <w:t>Compensation of Employees:</w:t>
      </w:r>
    </w:p>
    <w:p w:rsidR="00CF09E6" w:rsidRDefault="00CF09E6">
      <w:pPr>
        <w:jc w:val="both"/>
        <w:rPr>
          <w:color w:val="FF0000"/>
          <w:sz w:val="24"/>
          <w:szCs w:val="24"/>
        </w:rPr>
      </w:pPr>
      <w:r>
        <w:rPr>
          <w:sz w:val="24"/>
          <w:szCs w:val="24"/>
        </w:rPr>
        <w:t>Compensation of employees is the total remuneration, in cash or in kind, including social security contributions, payable by an enterprise to an employee in return for work done by the latter.</w:t>
      </w:r>
    </w:p>
    <w:p w:rsidR="00CF09E6" w:rsidRPr="00991EFB" w:rsidRDefault="00CF09E6">
      <w:pPr>
        <w:jc w:val="both"/>
        <w:rPr>
          <w:sz w:val="18"/>
          <w:szCs w:val="18"/>
        </w:rPr>
      </w:pPr>
    </w:p>
    <w:p w:rsidR="00CF09E6" w:rsidRDefault="00CF09E6">
      <w:pPr>
        <w:jc w:val="both"/>
        <w:rPr>
          <w:b/>
          <w:bCs/>
          <w:sz w:val="24"/>
          <w:szCs w:val="24"/>
        </w:rPr>
      </w:pPr>
      <w:r>
        <w:rPr>
          <w:b/>
          <w:bCs/>
          <w:sz w:val="24"/>
          <w:szCs w:val="24"/>
        </w:rPr>
        <w:t>Taxes on Product:</w:t>
      </w:r>
    </w:p>
    <w:p w:rsidR="00CF09E6" w:rsidRDefault="00CF09E6">
      <w:pPr>
        <w:jc w:val="both"/>
        <w:rPr>
          <w:sz w:val="18"/>
          <w:szCs w:val="18"/>
        </w:rPr>
      </w:pPr>
      <w:r>
        <w:rPr>
          <w:sz w:val="24"/>
          <w:szCs w:val="24"/>
        </w:rPr>
        <w:t>Th</w:t>
      </w:r>
      <w:r w:rsidR="006A3BDD">
        <w:rPr>
          <w:sz w:val="24"/>
          <w:szCs w:val="24"/>
        </w:rPr>
        <w:t>e</w:t>
      </w:r>
      <w:r>
        <w:rPr>
          <w:sz w:val="24"/>
          <w:szCs w:val="24"/>
        </w:rPr>
        <w:t xml:space="preserve">se are taxes that are compulsory cash or in kind payments payable by producers to the general government. </w:t>
      </w:r>
      <w:r w:rsidR="006A3BDD">
        <w:rPr>
          <w:sz w:val="24"/>
          <w:szCs w:val="24"/>
        </w:rPr>
        <w:t>They</w:t>
      </w:r>
      <w:r>
        <w:rPr>
          <w:sz w:val="24"/>
          <w:szCs w:val="24"/>
        </w:rPr>
        <w:t xml:space="preserve"> consist of taxes on products payable on goods and services </w:t>
      </w:r>
      <w:r w:rsidR="00720B67">
        <w:rPr>
          <w:sz w:val="24"/>
          <w:szCs w:val="24"/>
        </w:rPr>
        <w:t>for</w:t>
      </w:r>
      <w:r>
        <w:rPr>
          <w:sz w:val="24"/>
          <w:szCs w:val="24"/>
        </w:rPr>
        <w:t xml:space="preserve"> production, sale, or exchange and other taxes payable on production by resident producers as a result of carrying out the production process</w:t>
      </w:r>
      <w:r>
        <w:rPr>
          <w:sz w:val="18"/>
          <w:szCs w:val="18"/>
        </w:rPr>
        <w:t>.</w:t>
      </w:r>
    </w:p>
    <w:p w:rsidR="00170796" w:rsidRDefault="00170796">
      <w:pPr>
        <w:jc w:val="both"/>
        <w:rPr>
          <w:sz w:val="24"/>
          <w:szCs w:val="24"/>
        </w:rPr>
      </w:pPr>
    </w:p>
    <w:p w:rsidR="00170796" w:rsidRDefault="00170796">
      <w:pPr>
        <w:jc w:val="both"/>
        <w:rPr>
          <w:sz w:val="24"/>
          <w:szCs w:val="24"/>
        </w:rPr>
      </w:pPr>
    </w:p>
    <w:p w:rsidR="00CF09E6" w:rsidRDefault="00CF09E6">
      <w:pPr>
        <w:jc w:val="both"/>
        <w:rPr>
          <w:b/>
          <w:bCs/>
          <w:sz w:val="24"/>
          <w:szCs w:val="24"/>
        </w:rPr>
      </w:pPr>
      <w:r>
        <w:rPr>
          <w:b/>
          <w:bCs/>
          <w:sz w:val="24"/>
          <w:szCs w:val="24"/>
        </w:rPr>
        <w:lastRenderedPageBreak/>
        <w:t>Assets:</w:t>
      </w:r>
    </w:p>
    <w:p w:rsidR="00CF09E6" w:rsidRDefault="006A3BDD">
      <w:pPr>
        <w:jc w:val="both"/>
        <w:rPr>
          <w:sz w:val="24"/>
          <w:szCs w:val="24"/>
        </w:rPr>
      </w:pPr>
      <w:r>
        <w:rPr>
          <w:sz w:val="24"/>
          <w:szCs w:val="24"/>
        </w:rPr>
        <w:t>These are</w:t>
      </w:r>
      <w:r w:rsidR="00CF09E6">
        <w:rPr>
          <w:sz w:val="24"/>
          <w:szCs w:val="24"/>
        </w:rPr>
        <w:t xml:space="preserve"> tangible or intangible (computer software, artistic</w:t>
      </w:r>
      <w:r>
        <w:rPr>
          <w:sz w:val="24"/>
          <w:szCs w:val="24"/>
        </w:rPr>
        <w:t>,</w:t>
      </w:r>
      <w:r w:rsidR="00CF09E6">
        <w:rPr>
          <w:sz w:val="24"/>
          <w:szCs w:val="24"/>
        </w:rPr>
        <w:t xml:space="preserve"> original) </w:t>
      </w:r>
      <w:r>
        <w:rPr>
          <w:sz w:val="24"/>
          <w:szCs w:val="24"/>
        </w:rPr>
        <w:t>and</w:t>
      </w:r>
      <w:r w:rsidR="00CF09E6">
        <w:rPr>
          <w:sz w:val="24"/>
          <w:szCs w:val="24"/>
        </w:rPr>
        <w:t xml:space="preserve"> </w:t>
      </w:r>
      <w:r>
        <w:rPr>
          <w:sz w:val="24"/>
          <w:szCs w:val="24"/>
        </w:rPr>
        <w:t>are</w:t>
      </w:r>
      <w:r w:rsidR="00CF09E6">
        <w:rPr>
          <w:sz w:val="24"/>
          <w:szCs w:val="24"/>
        </w:rPr>
        <w:t xml:space="preserve"> an output of the production process.</w:t>
      </w:r>
      <w:r>
        <w:rPr>
          <w:sz w:val="24"/>
          <w:szCs w:val="24"/>
        </w:rPr>
        <w:t xml:space="preserve"> They are </w:t>
      </w:r>
      <w:r w:rsidR="00CF09E6">
        <w:rPr>
          <w:sz w:val="24"/>
          <w:szCs w:val="24"/>
        </w:rPr>
        <w:t>used frequently or continuously in other production process</w:t>
      </w:r>
      <w:r>
        <w:rPr>
          <w:sz w:val="24"/>
          <w:szCs w:val="24"/>
        </w:rPr>
        <w:t>es</w:t>
      </w:r>
      <w:r w:rsidR="00CF09E6">
        <w:rPr>
          <w:sz w:val="24"/>
          <w:szCs w:val="24"/>
        </w:rPr>
        <w:t xml:space="preserve"> for </w:t>
      </w:r>
      <w:r w:rsidR="00720B67">
        <w:rPr>
          <w:sz w:val="24"/>
          <w:szCs w:val="24"/>
        </w:rPr>
        <w:t>longer</w:t>
      </w:r>
      <w:r w:rsidR="00CF09E6">
        <w:rPr>
          <w:sz w:val="24"/>
          <w:szCs w:val="24"/>
        </w:rPr>
        <w:t xml:space="preserve"> than </w:t>
      </w:r>
      <w:r>
        <w:rPr>
          <w:sz w:val="24"/>
          <w:szCs w:val="24"/>
        </w:rPr>
        <w:t xml:space="preserve">a </w:t>
      </w:r>
      <w:r w:rsidR="00CF09E6">
        <w:rPr>
          <w:sz w:val="24"/>
          <w:szCs w:val="24"/>
        </w:rPr>
        <w:t>one</w:t>
      </w:r>
      <w:r>
        <w:rPr>
          <w:sz w:val="24"/>
          <w:szCs w:val="24"/>
        </w:rPr>
        <w:t>-</w:t>
      </w:r>
      <w:r w:rsidR="00CF09E6">
        <w:rPr>
          <w:sz w:val="24"/>
          <w:szCs w:val="24"/>
        </w:rPr>
        <w:t>year period.</w:t>
      </w:r>
    </w:p>
    <w:p w:rsidR="00CF09E6" w:rsidRPr="00991EFB" w:rsidRDefault="00CF09E6">
      <w:pPr>
        <w:jc w:val="both"/>
        <w:rPr>
          <w:color w:val="FF0000"/>
          <w:sz w:val="18"/>
          <w:szCs w:val="18"/>
        </w:rPr>
      </w:pPr>
    </w:p>
    <w:p w:rsidR="00CF09E6" w:rsidRDefault="00CF09E6">
      <w:pPr>
        <w:jc w:val="both"/>
        <w:rPr>
          <w:b/>
          <w:bCs/>
          <w:sz w:val="24"/>
          <w:szCs w:val="24"/>
        </w:rPr>
      </w:pPr>
      <w:r>
        <w:rPr>
          <w:b/>
          <w:bCs/>
          <w:sz w:val="24"/>
          <w:szCs w:val="24"/>
        </w:rPr>
        <w:t>Depreciation:</w:t>
      </w:r>
    </w:p>
    <w:p w:rsidR="00CF09E6" w:rsidRDefault="006A3BDD">
      <w:pPr>
        <w:jc w:val="both"/>
        <w:rPr>
          <w:sz w:val="24"/>
          <w:szCs w:val="24"/>
        </w:rPr>
      </w:pPr>
      <w:r>
        <w:rPr>
          <w:sz w:val="24"/>
          <w:szCs w:val="24"/>
        </w:rPr>
        <w:t>This</w:t>
      </w:r>
      <w:r w:rsidR="00CF09E6">
        <w:rPr>
          <w:sz w:val="24"/>
          <w:szCs w:val="24"/>
        </w:rPr>
        <w:t xml:space="preserve"> is the value of the assets which can be reproduced and depreciated during the year</w:t>
      </w:r>
      <w:r>
        <w:rPr>
          <w:sz w:val="24"/>
          <w:szCs w:val="24"/>
        </w:rPr>
        <w:t>:</w:t>
      </w:r>
      <w:r w:rsidR="00CF09E6">
        <w:rPr>
          <w:sz w:val="24"/>
          <w:szCs w:val="24"/>
        </w:rPr>
        <w:t xml:space="preserve"> depreciation is calculated on the current substitutive value.</w:t>
      </w:r>
    </w:p>
    <w:p w:rsidR="00CF09E6" w:rsidRPr="00991EFB" w:rsidRDefault="00CF09E6">
      <w:pPr>
        <w:jc w:val="both"/>
        <w:rPr>
          <w:sz w:val="18"/>
          <w:szCs w:val="18"/>
        </w:rPr>
      </w:pPr>
    </w:p>
    <w:p w:rsidR="00CF09E6" w:rsidRDefault="00CF09E6">
      <w:pPr>
        <w:pStyle w:val="BodyTextIndent3"/>
        <w:tabs>
          <w:tab w:val="left" w:pos="0"/>
          <w:tab w:val="right" w:pos="90"/>
        </w:tabs>
        <w:ind w:left="0" w:right="141" w:firstLine="0"/>
        <w:jc w:val="both"/>
        <w:rPr>
          <w:rFonts w:cs="Times New Roman"/>
          <w:b/>
          <w:bCs/>
          <w:szCs w:val="24"/>
        </w:rPr>
      </w:pPr>
      <w:r>
        <w:rPr>
          <w:rFonts w:cs="Times New Roman"/>
          <w:b/>
          <w:bCs/>
          <w:szCs w:val="24"/>
        </w:rPr>
        <w:t xml:space="preserve">Operating </w:t>
      </w:r>
      <w:r w:rsidR="006A3BDD">
        <w:rPr>
          <w:rFonts w:cs="Times New Roman"/>
          <w:b/>
          <w:bCs/>
          <w:szCs w:val="24"/>
        </w:rPr>
        <w:t>S</w:t>
      </w:r>
      <w:r>
        <w:rPr>
          <w:rFonts w:cs="Times New Roman"/>
          <w:b/>
          <w:bCs/>
          <w:szCs w:val="24"/>
        </w:rPr>
        <w:t>urplus:</w:t>
      </w:r>
    </w:p>
    <w:p w:rsidR="00CF09E6" w:rsidRDefault="00CF09E6">
      <w:pPr>
        <w:pStyle w:val="BodyTextIndent3"/>
        <w:tabs>
          <w:tab w:val="left" w:pos="0"/>
          <w:tab w:val="right" w:pos="90"/>
        </w:tabs>
        <w:ind w:left="0" w:right="141" w:firstLine="0"/>
        <w:jc w:val="both"/>
        <w:rPr>
          <w:rFonts w:cs="Times New Roman"/>
          <w:szCs w:val="24"/>
        </w:rPr>
      </w:pPr>
      <w:r>
        <w:rPr>
          <w:rFonts w:cs="Times New Roman"/>
          <w:szCs w:val="24"/>
        </w:rPr>
        <w:t>Value added minus compensation of employees</w:t>
      </w:r>
      <w:r w:rsidR="006A3BDD">
        <w:rPr>
          <w:rFonts w:cs="Times New Roman"/>
          <w:szCs w:val="24"/>
        </w:rPr>
        <w:t>,</w:t>
      </w:r>
      <w:r>
        <w:rPr>
          <w:rFonts w:cs="Times New Roman"/>
          <w:szCs w:val="24"/>
        </w:rPr>
        <w:t xml:space="preserve"> plus net taxes on production</w:t>
      </w:r>
      <w:r w:rsidR="006A3BDD">
        <w:rPr>
          <w:rFonts w:cs="Times New Roman"/>
          <w:szCs w:val="24"/>
        </w:rPr>
        <w:t>,</w:t>
      </w:r>
      <w:r>
        <w:rPr>
          <w:rFonts w:cs="Times New Roman"/>
          <w:szCs w:val="24"/>
        </w:rPr>
        <w:t xml:space="preserve"> minus subsidies and custom fees</w:t>
      </w:r>
      <w:r w:rsidR="006A3BDD">
        <w:rPr>
          <w:rFonts w:cs="Times New Roman"/>
          <w:szCs w:val="24"/>
        </w:rPr>
        <w:t>,</w:t>
      </w:r>
      <w:r>
        <w:rPr>
          <w:rFonts w:cs="Times New Roman"/>
          <w:szCs w:val="24"/>
        </w:rPr>
        <w:t xml:space="preserve"> plus depreciation.</w:t>
      </w:r>
    </w:p>
    <w:p w:rsidR="00CF09E6" w:rsidRPr="00991EFB" w:rsidRDefault="00CF09E6">
      <w:pPr>
        <w:jc w:val="both"/>
        <w:rPr>
          <w:color w:val="FF0000"/>
          <w:sz w:val="18"/>
          <w:szCs w:val="18"/>
        </w:rPr>
      </w:pPr>
      <w:r w:rsidRPr="00991EFB">
        <w:rPr>
          <w:color w:val="FF0000"/>
          <w:sz w:val="18"/>
          <w:szCs w:val="18"/>
        </w:rPr>
        <w:t xml:space="preserve"> </w:t>
      </w:r>
    </w:p>
    <w:p w:rsidR="00CF09E6" w:rsidRDefault="00CF09E6">
      <w:pPr>
        <w:tabs>
          <w:tab w:val="left" w:pos="142"/>
          <w:tab w:val="left" w:pos="426"/>
          <w:tab w:val="left" w:pos="709"/>
        </w:tabs>
        <w:ind w:right="141"/>
        <w:jc w:val="both"/>
        <w:rPr>
          <w:b/>
          <w:bCs/>
          <w:sz w:val="24"/>
          <w:szCs w:val="24"/>
        </w:rPr>
      </w:pPr>
      <w:r>
        <w:rPr>
          <w:b/>
          <w:bCs/>
          <w:sz w:val="24"/>
          <w:szCs w:val="24"/>
        </w:rPr>
        <w:t>Gross Fixed Capital Formation:</w:t>
      </w:r>
    </w:p>
    <w:p w:rsidR="006670D7" w:rsidRDefault="006670D7" w:rsidP="006670D7">
      <w:pPr>
        <w:jc w:val="both"/>
        <w:rPr>
          <w:b/>
          <w:bCs/>
          <w:sz w:val="24"/>
          <w:szCs w:val="24"/>
        </w:rPr>
      </w:pPr>
      <w:r>
        <w:rPr>
          <w:rFonts w:ascii="TimesNewRomanPSMT" w:hAnsi="TimesNewRomanPSMT" w:cs="TimesNewRomanPSMT"/>
          <w:sz w:val="24"/>
          <w:szCs w:val="24"/>
        </w:rPr>
        <w:t>The gross fixed capital formation of an institutional unit or sector is measured largely by the value of its acquisitions</w:t>
      </w:r>
      <w:r w:rsidR="00796794">
        <w:rPr>
          <w:rFonts w:ascii="TimesNewRomanPSMT" w:hAnsi="TimesNewRomanPSMT" w:cs="TimesNewRomanPSMT"/>
          <w:sz w:val="24"/>
          <w:szCs w:val="24"/>
        </w:rPr>
        <w:t>,</w:t>
      </w:r>
      <w:r>
        <w:rPr>
          <w:rFonts w:ascii="TimesNewRomanPSMT" w:hAnsi="TimesNewRomanPSMT" w:cs="TimesNewRomanPSMT"/>
          <w:sz w:val="24"/>
          <w:szCs w:val="24"/>
        </w:rPr>
        <w:t xml:space="preserve"> less disposal</w:t>
      </w:r>
      <w:r w:rsidR="00720B67">
        <w:rPr>
          <w:rFonts w:ascii="TimesNewRomanPSMT" w:hAnsi="TimesNewRomanPSMT" w:cs="TimesNewRomanPSMT"/>
          <w:sz w:val="24"/>
          <w:szCs w:val="24"/>
        </w:rPr>
        <w:t>s</w:t>
      </w:r>
      <w:r>
        <w:rPr>
          <w:rFonts w:ascii="TimesNewRomanPSMT" w:hAnsi="TimesNewRomanPSMT" w:cs="TimesNewRomanPSMT"/>
          <w:sz w:val="24"/>
          <w:szCs w:val="24"/>
        </w:rPr>
        <w:t xml:space="preserve"> of new or existing fixed assets. Disposals do not include consumption of fixed capital. Fixed assets consist of tangible or intangible assets that have come into existence as outputs from processes of production and that are themselves used repeatedly or continuously in other processes of production over periods of time of more than one year</w:t>
      </w:r>
      <w:r w:rsidR="00796794">
        <w:rPr>
          <w:rFonts w:ascii="TimesNewRomanPSMT" w:hAnsi="TimesNewRomanPSMT" w:cs="TimesNewRomanPSMT"/>
          <w:sz w:val="24"/>
          <w:szCs w:val="24"/>
        </w:rPr>
        <w:t>.</w:t>
      </w:r>
    </w:p>
    <w:p w:rsidR="006670D7" w:rsidRPr="006670D7" w:rsidRDefault="006670D7" w:rsidP="006670D7">
      <w:pPr>
        <w:jc w:val="both"/>
        <w:rPr>
          <w:b/>
          <w:bCs/>
          <w:sz w:val="18"/>
          <w:szCs w:val="18"/>
        </w:rPr>
      </w:pPr>
    </w:p>
    <w:p w:rsidR="00CF09E6" w:rsidRDefault="00CF09E6">
      <w:pPr>
        <w:jc w:val="both"/>
        <w:rPr>
          <w:b/>
          <w:bCs/>
          <w:sz w:val="24"/>
          <w:szCs w:val="24"/>
        </w:rPr>
      </w:pPr>
      <w:r>
        <w:rPr>
          <w:b/>
          <w:bCs/>
          <w:sz w:val="24"/>
          <w:szCs w:val="24"/>
        </w:rPr>
        <w:t>Main Economic Activity:</w:t>
      </w:r>
    </w:p>
    <w:p w:rsidR="00CF09E6" w:rsidRDefault="00796794" w:rsidP="00273BF4">
      <w:pPr>
        <w:jc w:val="both"/>
        <w:rPr>
          <w:sz w:val="24"/>
          <w:szCs w:val="24"/>
        </w:rPr>
      </w:pPr>
      <w:r>
        <w:rPr>
          <w:sz w:val="24"/>
          <w:szCs w:val="24"/>
        </w:rPr>
        <w:t>This i</w:t>
      </w:r>
      <w:r w:rsidR="00CF09E6">
        <w:rPr>
          <w:sz w:val="24"/>
          <w:szCs w:val="24"/>
        </w:rPr>
        <w:t xml:space="preserve">s the main work </w:t>
      </w:r>
      <w:r w:rsidR="00420EFC">
        <w:rPr>
          <w:sz w:val="24"/>
          <w:szCs w:val="24"/>
        </w:rPr>
        <w:t xml:space="preserve">of the enterprise based on the </w:t>
      </w:r>
      <w:r w:rsidR="00CF09E6">
        <w:rPr>
          <w:sz w:val="24"/>
          <w:szCs w:val="24"/>
        </w:rPr>
        <w:t>(ISIC, rev</w:t>
      </w:r>
      <w:r w:rsidR="00273BF4">
        <w:rPr>
          <w:sz w:val="24"/>
          <w:szCs w:val="24"/>
        </w:rPr>
        <w:t>4</w:t>
      </w:r>
      <w:r w:rsidR="00CF09E6">
        <w:rPr>
          <w:sz w:val="24"/>
          <w:szCs w:val="24"/>
        </w:rPr>
        <w:t xml:space="preserve">) and that contribute </w:t>
      </w:r>
      <w:r w:rsidR="00720B67">
        <w:rPr>
          <w:sz w:val="24"/>
          <w:szCs w:val="24"/>
        </w:rPr>
        <w:t>to</w:t>
      </w:r>
      <w:r w:rsidR="00CF09E6">
        <w:rPr>
          <w:sz w:val="24"/>
          <w:szCs w:val="24"/>
        </w:rPr>
        <w:t xml:space="preserve"> the large proportion of the value added, whenever more than one activity exist</w:t>
      </w:r>
      <w:r w:rsidR="00720B67">
        <w:rPr>
          <w:sz w:val="24"/>
          <w:szCs w:val="24"/>
        </w:rPr>
        <w:t>s</w:t>
      </w:r>
      <w:r w:rsidR="00CF09E6">
        <w:rPr>
          <w:sz w:val="24"/>
          <w:szCs w:val="24"/>
        </w:rPr>
        <w:t xml:space="preserve"> in the enterprise.</w:t>
      </w:r>
    </w:p>
    <w:p w:rsidR="00CF09E6" w:rsidRPr="00991EFB" w:rsidRDefault="00CF09E6">
      <w:pPr>
        <w:tabs>
          <w:tab w:val="left" w:pos="426"/>
          <w:tab w:val="left" w:pos="709"/>
        </w:tabs>
        <w:ind w:right="141"/>
        <w:jc w:val="both"/>
        <w:rPr>
          <w:color w:val="FF0000"/>
          <w:sz w:val="18"/>
          <w:szCs w:val="18"/>
        </w:rPr>
      </w:pPr>
    </w:p>
    <w:p w:rsidR="00CF09E6" w:rsidRDefault="00CF09E6">
      <w:pPr>
        <w:pStyle w:val="BodyText2"/>
        <w:jc w:val="left"/>
      </w:pPr>
      <w:r>
        <w:t>Calculation of Statistical Indicators:</w:t>
      </w:r>
    </w:p>
    <w:p w:rsidR="00CF09E6" w:rsidRPr="006670D7" w:rsidRDefault="00CF09E6">
      <w:pPr>
        <w:pStyle w:val="BodyText2"/>
        <w:rPr>
          <w:sz w:val="18"/>
          <w:szCs w:val="18"/>
        </w:rPr>
      </w:pPr>
    </w:p>
    <w:tbl>
      <w:tblPr>
        <w:tblW w:w="9759" w:type="dxa"/>
        <w:tblLook w:val="0000"/>
      </w:tblPr>
      <w:tblGrid>
        <w:gridCol w:w="3794"/>
        <w:gridCol w:w="5965"/>
      </w:tblGrid>
      <w:tr w:rsidR="00CF09E6">
        <w:tc>
          <w:tcPr>
            <w:tcW w:w="3794" w:type="dxa"/>
          </w:tcPr>
          <w:p w:rsidR="00CF09E6" w:rsidRDefault="00CF09E6">
            <w:pPr>
              <w:pStyle w:val="BodyText2"/>
              <w:jc w:val="left"/>
              <w:rPr>
                <w:b w:val="0"/>
                <w:bCs w:val="0"/>
              </w:rPr>
            </w:pPr>
            <w:r>
              <w:rPr>
                <w:b w:val="0"/>
                <w:bCs w:val="0"/>
              </w:rPr>
              <w:t xml:space="preserve">1. </w:t>
            </w:r>
            <w:r w:rsidR="00183391" w:rsidRPr="00183391">
              <w:rPr>
                <w:b w:val="0"/>
                <w:bCs w:val="0"/>
              </w:rPr>
              <w:t>Compensation per wage</w:t>
            </w:r>
            <w:r w:rsidR="00AE1659" w:rsidRPr="00183391">
              <w:rPr>
                <w:b w:val="0"/>
                <w:bCs w:val="0"/>
              </w:rPr>
              <w:t xml:space="preserve"> employee</w:t>
            </w:r>
          </w:p>
        </w:tc>
        <w:tc>
          <w:tcPr>
            <w:tcW w:w="5965" w:type="dxa"/>
          </w:tcPr>
          <w:p w:rsidR="00CF09E6" w:rsidRDefault="00CF09E6">
            <w:pPr>
              <w:pStyle w:val="BodyText2"/>
              <w:jc w:val="left"/>
              <w:rPr>
                <w:b w:val="0"/>
                <w:bCs w:val="0"/>
              </w:rPr>
            </w:pPr>
            <w:r>
              <w:rPr>
                <w:b w:val="0"/>
                <w:bCs w:val="0"/>
              </w:rPr>
              <w:t xml:space="preserve">= </w:t>
            </w:r>
            <w:r>
              <w:rPr>
                <w:b w:val="0"/>
                <w:bCs w:val="0"/>
                <w:u w:val="single"/>
              </w:rPr>
              <w:t>Compensation of Employees</w:t>
            </w:r>
          </w:p>
        </w:tc>
      </w:tr>
      <w:tr w:rsidR="00CF09E6">
        <w:tc>
          <w:tcPr>
            <w:tcW w:w="3794" w:type="dxa"/>
          </w:tcPr>
          <w:p w:rsidR="00CF09E6" w:rsidRPr="00117A09" w:rsidRDefault="00CF09E6">
            <w:pPr>
              <w:pStyle w:val="BodyText2"/>
              <w:jc w:val="left"/>
              <w:rPr>
                <w:b w:val="0"/>
                <w:bCs w:val="0"/>
                <w:sz w:val="22"/>
                <w:szCs w:val="22"/>
              </w:rPr>
            </w:pPr>
          </w:p>
        </w:tc>
        <w:tc>
          <w:tcPr>
            <w:tcW w:w="5965" w:type="dxa"/>
          </w:tcPr>
          <w:p w:rsidR="0041224E" w:rsidRDefault="00CF09E6">
            <w:pPr>
              <w:pStyle w:val="BodyText2"/>
              <w:jc w:val="left"/>
              <w:rPr>
                <w:rFonts w:cs="Traditional Arabic"/>
                <w:b w:val="0"/>
                <w:bCs w:val="0"/>
              </w:rPr>
            </w:pPr>
            <w:r>
              <w:rPr>
                <w:b w:val="0"/>
                <w:bCs w:val="0"/>
              </w:rPr>
              <w:t xml:space="preserve">    </w:t>
            </w:r>
            <w:r w:rsidR="00720B67">
              <w:rPr>
                <w:b w:val="0"/>
                <w:bCs w:val="0"/>
              </w:rPr>
              <w:t>W</w:t>
            </w:r>
            <w:r>
              <w:rPr>
                <w:b w:val="0"/>
                <w:bCs w:val="0"/>
              </w:rPr>
              <w:t xml:space="preserve">age </w:t>
            </w:r>
            <w:r w:rsidR="00720B67">
              <w:rPr>
                <w:b w:val="0"/>
                <w:bCs w:val="0"/>
              </w:rPr>
              <w:t>E</w:t>
            </w:r>
            <w:r>
              <w:rPr>
                <w:b w:val="0"/>
                <w:bCs w:val="0"/>
              </w:rPr>
              <w:t>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 xml:space="preserve">2. Output per employed person </w:t>
            </w:r>
          </w:p>
        </w:tc>
        <w:tc>
          <w:tcPr>
            <w:tcW w:w="5965" w:type="dxa"/>
          </w:tcPr>
          <w:p w:rsidR="00CF09E6" w:rsidRDefault="00CF09E6">
            <w:pPr>
              <w:pStyle w:val="BodyText2"/>
              <w:jc w:val="left"/>
              <w:rPr>
                <w:b w:val="0"/>
                <w:bCs w:val="0"/>
              </w:rPr>
            </w:pPr>
            <w:r>
              <w:rPr>
                <w:b w:val="0"/>
                <w:bCs w:val="0"/>
              </w:rPr>
              <w:t xml:space="preserve">= </w:t>
            </w:r>
            <w:r>
              <w:rPr>
                <w:b w:val="0"/>
                <w:bCs w:val="0"/>
                <w:u w:val="single"/>
              </w:rPr>
              <w:t>Output</w:t>
            </w:r>
          </w:p>
        </w:tc>
      </w:tr>
      <w:tr w:rsidR="00CF09E6">
        <w:tc>
          <w:tcPr>
            <w:tcW w:w="3794" w:type="dxa"/>
          </w:tcPr>
          <w:p w:rsidR="00CF09E6" w:rsidRPr="00117A09" w:rsidRDefault="00CF09E6">
            <w:pPr>
              <w:pStyle w:val="BodyText2"/>
              <w:jc w:val="left"/>
              <w:rPr>
                <w:b w:val="0"/>
                <w:bCs w:val="0"/>
                <w:sz w:val="22"/>
                <w:szCs w:val="22"/>
              </w:rPr>
            </w:pPr>
          </w:p>
        </w:tc>
        <w:tc>
          <w:tcPr>
            <w:tcW w:w="5965" w:type="dxa"/>
          </w:tcPr>
          <w:p w:rsidR="00CF09E6" w:rsidRDefault="00CF09E6">
            <w:pPr>
              <w:pStyle w:val="BodyText2"/>
              <w:jc w:val="left"/>
              <w:rPr>
                <w:b w:val="0"/>
                <w:bCs w:val="0"/>
              </w:rPr>
            </w:pPr>
            <w:r>
              <w:rPr>
                <w:b w:val="0"/>
                <w:bCs w:val="0"/>
              </w:rPr>
              <w:t xml:space="preserve">    Employed Persons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3. Output per wage employee</w:t>
            </w:r>
          </w:p>
        </w:tc>
        <w:tc>
          <w:tcPr>
            <w:tcW w:w="5965" w:type="dxa"/>
          </w:tcPr>
          <w:p w:rsidR="00CF09E6" w:rsidRDefault="00CF09E6">
            <w:pPr>
              <w:pStyle w:val="BodyText2"/>
              <w:jc w:val="left"/>
              <w:rPr>
                <w:b w:val="0"/>
                <w:bCs w:val="0"/>
              </w:rPr>
            </w:pPr>
            <w:r>
              <w:rPr>
                <w:b w:val="0"/>
                <w:bCs w:val="0"/>
              </w:rPr>
              <w:t xml:space="preserve">= </w:t>
            </w:r>
            <w:r>
              <w:rPr>
                <w:b w:val="0"/>
                <w:bCs w:val="0"/>
                <w:u w:val="single"/>
              </w:rPr>
              <w:t>Output</w:t>
            </w:r>
          </w:p>
        </w:tc>
      </w:tr>
      <w:tr w:rsidR="00CF09E6">
        <w:tc>
          <w:tcPr>
            <w:tcW w:w="3794" w:type="dxa"/>
          </w:tcPr>
          <w:p w:rsidR="00CF09E6" w:rsidRPr="00117A09" w:rsidRDefault="00CF09E6">
            <w:pPr>
              <w:pStyle w:val="BodyText2"/>
              <w:jc w:val="left"/>
              <w:rPr>
                <w:b w:val="0"/>
                <w:bCs w:val="0"/>
                <w:sz w:val="22"/>
                <w:szCs w:val="22"/>
              </w:rPr>
            </w:pPr>
          </w:p>
        </w:tc>
        <w:tc>
          <w:tcPr>
            <w:tcW w:w="5965" w:type="dxa"/>
          </w:tcPr>
          <w:p w:rsidR="00CF09E6" w:rsidRDefault="00CF09E6">
            <w:pPr>
              <w:pStyle w:val="BodyText2"/>
              <w:jc w:val="left"/>
              <w:rPr>
                <w:b w:val="0"/>
                <w:bCs w:val="0"/>
              </w:rPr>
            </w:pPr>
            <w:r>
              <w:rPr>
                <w:b w:val="0"/>
                <w:bCs w:val="0"/>
              </w:rPr>
              <w:t xml:space="preserve">   Wage Employees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4. Value added per employed person</w:t>
            </w:r>
          </w:p>
        </w:tc>
        <w:tc>
          <w:tcPr>
            <w:tcW w:w="5965" w:type="dxa"/>
          </w:tcPr>
          <w:p w:rsidR="0041224E" w:rsidRDefault="00CF09E6">
            <w:pPr>
              <w:pStyle w:val="BodyText2"/>
              <w:jc w:val="left"/>
              <w:rPr>
                <w:rFonts w:cs="Traditional Arabic"/>
                <w:b w:val="0"/>
                <w:bCs w:val="0"/>
              </w:rPr>
            </w:pPr>
            <w:r>
              <w:rPr>
                <w:b w:val="0"/>
                <w:bCs w:val="0"/>
              </w:rPr>
              <w:t xml:space="preserve">= </w:t>
            </w:r>
            <w:r>
              <w:rPr>
                <w:b w:val="0"/>
                <w:bCs w:val="0"/>
                <w:u w:val="single"/>
              </w:rPr>
              <w:t xml:space="preserve">Value </w:t>
            </w:r>
            <w:r w:rsidR="00720B67">
              <w:rPr>
                <w:b w:val="0"/>
                <w:bCs w:val="0"/>
                <w:u w:val="single"/>
              </w:rPr>
              <w:t>A</w:t>
            </w:r>
            <w:r>
              <w:rPr>
                <w:b w:val="0"/>
                <w:bCs w:val="0"/>
                <w:u w:val="single"/>
              </w:rPr>
              <w:t>dded</w:t>
            </w:r>
          </w:p>
        </w:tc>
      </w:tr>
      <w:tr w:rsidR="00CF09E6">
        <w:tc>
          <w:tcPr>
            <w:tcW w:w="3794" w:type="dxa"/>
          </w:tcPr>
          <w:p w:rsidR="00CF09E6" w:rsidRPr="00117A09" w:rsidRDefault="00CF09E6">
            <w:pPr>
              <w:pStyle w:val="BodyText2"/>
              <w:jc w:val="left"/>
              <w:rPr>
                <w:b w:val="0"/>
                <w:bCs w:val="0"/>
                <w:sz w:val="22"/>
                <w:szCs w:val="22"/>
              </w:rPr>
            </w:pPr>
          </w:p>
        </w:tc>
        <w:tc>
          <w:tcPr>
            <w:tcW w:w="5965" w:type="dxa"/>
          </w:tcPr>
          <w:p w:rsidR="00CF09E6" w:rsidRDefault="00CF09E6">
            <w:pPr>
              <w:pStyle w:val="BodyText2"/>
              <w:jc w:val="left"/>
              <w:rPr>
                <w:b w:val="0"/>
                <w:bCs w:val="0"/>
              </w:rPr>
            </w:pPr>
            <w:r>
              <w:rPr>
                <w:b w:val="0"/>
                <w:bCs w:val="0"/>
              </w:rPr>
              <w:t xml:space="preserve">    Employed Persons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5. Value added per wage employee</w:t>
            </w:r>
          </w:p>
        </w:tc>
        <w:tc>
          <w:tcPr>
            <w:tcW w:w="5965" w:type="dxa"/>
          </w:tcPr>
          <w:p w:rsidR="0041224E" w:rsidRDefault="00CF09E6">
            <w:pPr>
              <w:pStyle w:val="BodyText2"/>
              <w:jc w:val="left"/>
              <w:rPr>
                <w:rFonts w:cs="Traditional Arabic"/>
                <w:b w:val="0"/>
                <w:bCs w:val="0"/>
              </w:rPr>
            </w:pPr>
            <w:r>
              <w:rPr>
                <w:b w:val="0"/>
                <w:bCs w:val="0"/>
              </w:rPr>
              <w:t xml:space="preserve">= </w:t>
            </w:r>
            <w:r>
              <w:rPr>
                <w:b w:val="0"/>
                <w:bCs w:val="0"/>
                <w:u w:val="single"/>
              </w:rPr>
              <w:t xml:space="preserve">Value </w:t>
            </w:r>
            <w:r w:rsidR="00720B67">
              <w:rPr>
                <w:b w:val="0"/>
                <w:bCs w:val="0"/>
                <w:u w:val="single"/>
              </w:rPr>
              <w:t>A</w:t>
            </w:r>
            <w:r>
              <w:rPr>
                <w:b w:val="0"/>
                <w:bCs w:val="0"/>
                <w:u w:val="single"/>
              </w:rPr>
              <w:t>dded</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r>
              <w:rPr>
                <w:b w:val="0"/>
                <w:bCs w:val="0"/>
              </w:rPr>
              <w:t xml:space="preserve">    Wage Employees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6. Value added to output</w:t>
            </w:r>
          </w:p>
        </w:tc>
        <w:tc>
          <w:tcPr>
            <w:tcW w:w="5965" w:type="dxa"/>
          </w:tcPr>
          <w:p w:rsidR="0041224E" w:rsidRDefault="00CF09E6">
            <w:pPr>
              <w:pStyle w:val="BodyText2"/>
              <w:jc w:val="left"/>
              <w:rPr>
                <w:rFonts w:cs="Traditional Arabic"/>
                <w:b w:val="0"/>
                <w:bCs w:val="0"/>
              </w:rPr>
            </w:pPr>
            <w:r>
              <w:rPr>
                <w:b w:val="0"/>
                <w:bCs w:val="0"/>
              </w:rPr>
              <w:t xml:space="preserve">= </w:t>
            </w:r>
            <w:r>
              <w:rPr>
                <w:b w:val="0"/>
                <w:bCs w:val="0"/>
                <w:u w:val="single"/>
              </w:rPr>
              <w:t xml:space="preserve">Value </w:t>
            </w:r>
            <w:r w:rsidR="00720B67">
              <w:rPr>
                <w:b w:val="0"/>
                <w:bCs w:val="0"/>
                <w:u w:val="single"/>
              </w:rPr>
              <w:t>A</w:t>
            </w:r>
            <w:r>
              <w:rPr>
                <w:b w:val="0"/>
                <w:bCs w:val="0"/>
                <w:u w:val="single"/>
              </w:rPr>
              <w:t xml:space="preserve">dded </w:t>
            </w:r>
            <w:r>
              <w:rPr>
                <w:b w:val="0"/>
                <w:bCs w:val="0"/>
              </w:rPr>
              <w:t xml:space="preserve"> </w:t>
            </w:r>
            <w:r>
              <w:rPr>
                <w:b w:val="0"/>
                <w:bCs w:val="0"/>
              </w:rPr>
              <w:sym w:font="Symbol" w:char="F0B4"/>
            </w:r>
            <w:r>
              <w:rPr>
                <w:b w:val="0"/>
                <w:bCs w:val="0"/>
              </w:rPr>
              <w:t xml:space="preserve"> 100</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r>
              <w:rPr>
                <w:b w:val="0"/>
                <w:bCs w:val="0"/>
              </w:rPr>
              <w:t xml:space="preserve">    Output</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7. Compensation to value added</w:t>
            </w:r>
          </w:p>
        </w:tc>
        <w:tc>
          <w:tcPr>
            <w:tcW w:w="5965" w:type="dxa"/>
          </w:tcPr>
          <w:p w:rsidR="0041224E" w:rsidRDefault="00CF09E6">
            <w:pPr>
              <w:pStyle w:val="BodyText2"/>
              <w:jc w:val="left"/>
              <w:rPr>
                <w:b w:val="0"/>
                <w:bCs w:val="0"/>
              </w:rPr>
            </w:pPr>
            <w:r>
              <w:rPr>
                <w:b w:val="0"/>
                <w:bCs w:val="0"/>
              </w:rPr>
              <w:t xml:space="preserve">= </w:t>
            </w:r>
            <w:r>
              <w:rPr>
                <w:b w:val="0"/>
                <w:bCs w:val="0"/>
                <w:u w:val="single"/>
              </w:rPr>
              <w:t xml:space="preserve">Compensation of </w:t>
            </w:r>
            <w:r w:rsidR="00720B67">
              <w:rPr>
                <w:b w:val="0"/>
                <w:bCs w:val="0"/>
                <w:u w:val="single"/>
              </w:rPr>
              <w:t>E</w:t>
            </w:r>
            <w:r>
              <w:rPr>
                <w:b w:val="0"/>
                <w:bCs w:val="0"/>
                <w:u w:val="single"/>
              </w:rPr>
              <w:t>mployees</w:t>
            </w:r>
            <w:r>
              <w:rPr>
                <w:b w:val="0"/>
                <w:bCs w:val="0"/>
              </w:rPr>
              <w:t xml:space="preserve"> </w:t>
            </w:r>
            <w:r>
              <w:rPr>
                <w:b w:val="0"/>
                <w:bCs w:val="0"/>
              </w:rPr>
              <w:sym w:font="Symbol" w:char="F0B4"/>
            </w:r>
            <w:r>
              <w:rPr>
                <w:b w:val="0"/>
                <w:bCs w:val="0"/>
              </w:rPr>
              <w:t xml:space="preserve"> 100</w:t>
            </w:r>
          </w:p>
        </w:tc>
      </w:tr>
      <w:tr w:rsidR="00CF09E6">
        <w:tc>
          <w:tcPr>
            <w:tcW w:w="3794" w:type="dxa"/>
          </w:tcPr>
          <w:p w:rsidR="00CF09E6" w:rsidRDefault="00CF09E6">
            <w:pPr>
              <w:pStyle w:val="BodyText2"/>
              <w:jc w:val="left"/>
              <w:rPr>
                <w:b w:val="0"/>
                <w:bCs w:val="0"/>
              </w:rPr>
            </w:pPr>
          </w:p>
        </w:tc>
        <w:tc>
          <w:tcPr>
            <w:tcW w:w="5965" w:type="dxa"/>
          </w:tcPr>
          <w:p w:rsidR="0041224E" w:rsidRDefault="00CF09E6">
            <w:pPr>
              <w:pStyle w:val="BodyText2"/>
              <w:jc w:val="left"/>
              <w:rPr>
                <w:b w:val="0"/>
                <w:bCs w:val="0"/>
              </w:rPr>
            </w:pPr>
            <w:r>
              <w:rPr>
                <w:b w:val="0"/>
                <w:bCs w:val="0"/>
              </w:rPr>
              <w:t xml:space="preserve">    Value </w:t>
            </w:r>
            <w:r w:rsidR="00720B67">
              <w:rPr>
                <w:b w:val="0"/>
                <w:bCs w:val="0"/>
              </w:rPr>
              <w:t>A</w:t>
            </w:r>
            <w:r>
              <w:rPr>
                <w:b w:val="0"/>
                <w:bCs w:val="0"/>
              </w:rPr>
              <w:t>dded</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8. Depreciation to output</w:t>
            </w:r>
          </w:p>
        </w:tc>
        <w:tc>
          <w:tcPr>
            <w:tcW w:w="5965" w:type="dxa"/>
          </w:tcPr>
          <w:p w:rsidR="0041224E" w:rsidRDefault="00CF09E6">
            <w:pPr>
              <w:pStyle w:val="BodyText2"/>
              <w:jc w:val="left"/>
              <w:rPr>
                <w:b w:val="0"/>
                <w:bCs w:val="0"/>
              </w:rPr>
            </w:pPr>
            <w:r>
              <w:rPr>
                <w:b w:val="0"/>
                <w:bCs w:val="0"/>
              </w:rPr>
              <w:t xml:space="preserve">= </w:t>
            </w:r>
            <w:r>
              <w:rPr>
                <w:b w:val="0"/>
                <w:bCs w:val="0"/>
                <w:u w:val="single"/>
              </w:rPr>
              <w:t xml:space="preserve">Annual </w:t>
            </w:r>
            <w:r w:rsidR="00720B67">
              <w:rPr>
                <w:b w:val="0"/>
                <w:bCs w:val="0"/>
                <w:u w:val="single"/>
              </w:rPr>
              <w:t>D</w:t>
            </w:r>
            <w:r>
              <w:rPr>
                <w:b w:val="0"/>
                <w:bCs w:val="0"/>
                <w:u w:val="single"/>
              </w:rPr>
              <w:t>epreciation</w:t>
            </w:r>
            <w:r>
              <w:rPr>
                <w:b w:val="0"/>
                <w:bCs w:val="0"/>
              </w:rPr>
              <w:t xml:space="preserve"> </w:t>
            </w:r>
            <w:r>
              <w:rPr>
                <w:b w:val="0"/>
                <w:bCs w:val="0"/>
              </w:rPr>
              <w:sym w:font="Symbol" w:char="F0B4"/>
            </w:r>
            <w:r>
              <w:rPr>
                <w:b w:val="0"/>
                <w:bCs w:val="0"/>
              </w:rPr>
              <w:t xml:space="preserve"> 100</w:t>
            </w:r>
          </w:p>
        </w:tc>
      </w:tr>
      <w:tr w:rsidR="00CF09E6">
        <w:tc>
          <w:tcPr>
            <w:tcW w:w="3794" w:type="dxa"/>
          </w:tcPr>
          <w:p w:rsidR="00CF09E6" w:rsidRDefault="00CF09E6">
            <w:pPr>
              <w:pStyle w:val="BodyText2"/>
            </w:pPr>
          </w:p>
        </w:tc>
        <w:tc>
          <w:tcPr>
            <w:tcW w:w="5965" w:type="dxa"/>
          </w:tcPr>
          <w:p w:rsidR="00CF09E6" w:rsidRDefault="00CF09E6">
            <w:pPr>
              <w:pStyle w:val="BodyText2"/>
              <w:jc w:val="left"/>
              <w:rPr>
                <w:b w:val="0"/>
                <w:bCs w:val="0"/>
              </w:rPr>
            </w:pPr>
            <w:r>
              <w:rPr>
                <w:b w:val="0"/>
                <w:bCs w:val="0"/>
              </w:rPr>
              <w:t xml:space="preserve">    Output</w:t>
            </w:r>
          </w:p>
        </w:tc>
      </w:tr>
      <w:tr w:rsidR="00CF09E6">
        <w:tc>
          <w:tcPr>
            <w:tcW w:w="3794" w:type="dxa"/>
          </w:tcPr>
          <w:p w:rsidR="00CF09E6" w:rsidRDefault="00CF09E6" w:rsidP="006670D7">
            <w:pPr>
              <w:pStyle w:val="BodyText2"/>
              <w:jc w:val="left"/>
            </w:pPr>
          </w:p>
        </w:tc>
        <w:tc>
          <w:tcPr>
            <w:tcW w:w="5965" w:type="dxa"/>
          </w:tcPr>
          <w:p w:rsidR="00CF09E6" w:rsidRDefault="00CF09E6">
            <w:pPr>
              <w:pStyle w:val="BodyText2"/>
              <w:jc w:val="left"/>
              <w:rPr>
                <w:b w:val="0"/>
                <w:bCs w:val="0"/>
              </w:rPr>
            </w:pPr>
          </w:p>
        </w:tc>
      </w:tr>
    </w:tbl>
    <w:p w:rsidR="00CF09E6" w:rsidRDefault="00CF09E6" w:rsidP="006670D7">
      <w:pPr>
        <w:pStyle w:val="Heading2"/>
        <w:ind w:left="0" w:right="1"/>
        <w:jc w:val="left"/>
        <w:rPr>
          <w:rFonts w:cs="Times New Roman"/>
          <w:b w:val="0"/>
          <w:bCs w:val="0"/>
          <w:szCs w:val="24"/>
        </w:rPr>
      </w:pPr>
    </w:p>
    <w:sectPr w:rsidR="00CF09E6" w:rsidSect="00A63E66">
      <w:headerReference w:type="default" r:id="rId12"/>
      <w:footerReference w:type="even" r:id="rId13"/>
      <w:footerReference w:type="default" r:id="rId14"/>
      <w:pgSz w:w="11909" w:h="16834" w:code="9"/>
      <w:pgMar w:top="1418" w:right="1418" w:bottom="1418" w:left="1418" w:header="709" w:footer="709" w:gutter="0"/>
      <w:pgNumType w:start="15"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4BA" w:rsidRDefault="00DF64BA">
      <w:r>
        <w:separator/>
      </w:r>
    </w:p>
  </w:endnote>
  <w:endnote w:type="continuationSeparator" w:id="0">
    <w:p w:rsidR="00DF64BA" w:rsidRDefault="00DF64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24E" w:rsidRDefault="00B16F42">
    <w:pPr>
      <w:pStyle w:val="Footer"/>
      <w:framePr w:wrap="around" w:vAnchor="text" w:hAnchor="margin" w:xAlign="center" w:y="1"/>
      <w:rPr>
        <w:rStyle w:val="PageNumber"/>
      </w:rPr>
    </w:pPr>
    <w:r>
      <w:rPr>
        <w:rStyle w:val="PageNumber"/>
      </w:rPr>
      <w:fldChar w:fldCharType="begin"/>
    </w:r>
    <w:r w:rsidR="0041224E">
      <w:rPr>
        <w:rStyle w:val="PageNumber"/>
      </w:rPr>
      <w:instrText xml:space="preserve">PAGE  </w:instrText>
    </w:r>
    <w:r>
      <w:rPr>
        <w:rStyle w:val="PageNumber"/>
      </w:rPr>
      <w:fldChar w:fldCharType="end"/>
    </w:r>
  </w:p>
  <w:p w:rsidR="0041224E" w:rsidRDefault="0041224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8220"/>
      <w:docPartObj>
        <w:docPartGallery w:val="Page Numbers (Bottom of Page)"/>
        <w:docPartUnique/>
      </w:docPartObj>
    </w:sdtPr>
    <w:sdtContent>
      <w:p w:rsidR="0041224E" w:rsidRDefault="00B16F42">
        <w:pPr>
          <w:pStyle w:val="Footer"/>
          <w:jc w:val="center"/>
        </w:pPr>
        <w:fldSimple w:instr=" PAGE   \* MERGEFORMAT ">
          <w:r w:rsidR="00393160">
            <w:rPr>
              <w:noProof/>
            </w:rPr>
            <w:t>16</w:t>
          </w:r>
        </w:fldSimple>
      </w:p>
    </w:sdtContent>
  </w:sdt>
  <w:p w:rsidR="0041224E" w:rsidRDefault="004122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4BA" w:rsidRDefault="00DF64BA">
      <w:r>
        <w:separator/>
      </w:r>
    </w:p>
  </w:footnote>
  <w:footnote w:type="continuationSeparator" w:id="0">
    <w:p w:rsidR="00DF64BA" w:rsidRDefault="00DF64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24E" w:rsidRPr="00192602" w:rsidRDefault="0041224E" w:rsidP="00192602">
    <w:pPr>
      <w:pStyle w:val="Header"/>
      <w:rPr>
        <w:sz w:val="16"/>
        <w:szCs w:val="16"/>
        <w:rtl/>
      </w:rPr>
    </w:pPr>
    <w:r>
      <w:rPr>
        <w:sz w:val="16"/>
        <w:szCs w:val="16"/>
      </w:rPr>
      <w:t xml:space="preserve">PCBS: </w:t>
    </w:r>
    <w:r w:rsidRPr="00192602">
      <w:rPr>
        <w:color w:val="000000" w:themeColor="text1"/>
        <w:sz w:val="16"/>
        <w:szCs w:val="16"/>
      </w:rPr>
      <w:t>Economic Surveys Series</w:t>
    </w:r>
    <w:r w:rsidRPr="00192602">
      <w:rPr>
        <w:sz w:val="16"/>
        <w:szCs w:val="16"/>
      </w:rPr>
      <w:t xml:space="preserve"> 2010</w:t>
    </w:r>
  </w:p>
  <w:p w:rsidR="0041224E" w:rsidRPr="00192602" w:rsidRDefault="0041224E" w:rsidP="00481CBE">
    <w:pPr>
      <w:pStyle w:val="Header"/>
      <w:rPr>
        <w:sz w:val="16"/>
        <w:szCs w:val="16"/>
      </w:rPr>
    </w:pPr>
  </w:p>
  <w:p w:rsidR="0041224E" w:rsidRDefault="0041224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5">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7">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9">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2">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3">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4">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5">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7">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8">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9">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0">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1">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3">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24">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25">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27">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26"/>
  </w:num>
  <w:num w:numId="3">
    <w:abstractNumId w:val="13"/>
  </w:num>
  <w:num w:numId="4">
    <w:abstractNumId w:val="19"/>
  </w:num>
  <w:num w:numId="5">
    <w:abstractNumId w:val="14"/>
  </w:num>
  <w:num w:numId="6">
    <w:abstractNumId w:val="16"/>
  </w:num>
  <w:num w:numId="7">
    <w:abstractNumId w:val="6"/>
  </w:num>
  <w:num w:numId="8">
    <w:abstractNumId w:val="4"/>
  </w:num>
  <w:num w:numId="9">
    <w:abstractNumId w:val="24"/>
  </w:num>
  <w:num w:numId="10">
    <w:abstractNumId w:val="11"/>
  </w:num>
  <w:num w:numId="11">
    <w:abstractNumId w:val="15"/>
  </w:num>
  <w:num w:numId="12">
    <w:abstractNumId w:val="8"/>
  </w:num>
  <w:num w:numId="13">
    <w:abstractNumId w:val="0"/>
  </w:num>
  <w:num w:numId="14">
    <w:abstractNumId w:val="23"/>
  </w:num>
  <w:num w:numId="15">
    <w:abstractNumId w:val="27"/>
  </w:num>
  <w:num w:numId="16">
    <w:abstractNumId w:val="17"/>
  </w:num>
  <w:num w:numId="17">
    <w:abstractNumId w:val="12"/>
  </w:num>
  <w:num w:numId="18">
    <w:abstractNumId w:val="5"/>
  </w:num>
  <w:num w:numId="19">
    <w:abstractNumId w:val="7"/>
  </w:num>
  <w:num w:numId="20">
    <w:abstractNumId w:val="20"/>
  </w:num>
  <w:num w:numId="21">
    <w:abstractNumId w:val="22"/>
  </w:num>
  <w:num w:numId="22">
    <w:abstractNumId w:val="1"/>
  </w:num>
  <w:num w:numId="23">
    <w:abstractNumId w:val="3"/>
  </w:num>
  <w:num w:numId="24">
    <w:abstractNumId w:val="21"/>
  </w:num>
  <w:num w:numId="25">
    <w:abstractNumId w:val="9"/>
  </w:num>
  <w:num w:numId="26">
    <w:abstractNumId w:val="18"/>
  </w:num>
  <w:num w:numId="27">
    <w:abstractNumId w:val="25"/>
  </w:num>
  <w:num w:numId="28">
    <w:abstractNumId w:val="10"/>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23C34"/>
    <w:rsid w:val="00027C56"/>
    <w:rsid w:val="00033BBF"/>
    <w:rsid w:val="00035221"/>
    <w:rsid w:val="00063FB1"/>
    <w:rsid w:val="00076BEF"/>
    <w:rsid w:val="00080641"/>
    <w:rsid w:val="000C7FE9"/>
    <w:rsid w:val="000D70C5"/>
    <w:rsid w:val="000E01A2"/>
    <w:rsid w:val="000E1924"/>
    <w:rsid w:val="000E5038"/>
    <w:rsid w:val="00113C57"/>
    <w:rsid w:val="00117A09"/>
    <w:rsid w:val="00155467"/>
    <w:rsid w:val="00170796"/>
    <w:rsid w:val="00176A67"/>
    <w:rsid w:val="00183391"/>
    <w:rsid w:val="00192602"/>
    <w:rsid w:val="001B6224"/>
    <w:rsid w:val="001C3484"/>
    <w:rsid w:val="001C7803"/>
    <w:rsid w:val="001E15EE"/>
    <w:rsid w:val="001F3A28"/>
    <w:rsid w:val="00200FF9"/>
    <w:rsid w:val="00204252"/>
    <w:rsid w:val="00273BF4"/>
    <w:rsid w:val="00276CF1"/>
    <w:rsid w:val="002B6F5E"/>
    <w:rsid w:val="002C2327"/>
    <w:rsid w:val="002D1AAF"/>
    <w:rsid w:val="002D46BB"/>
    <w:rsid w:val="002E340B"/>
    <w:rsid w:val="002F14BF"/>
    <w:rsid w:val="00300BB8"/>
    <w:rsid w:val="00305541"/>
    <w:rsid w:val="003265E0"/>
    <w:rsid w:val="003617A5"/>
    <w:rsid w:val="00372B0B"/>
    <w:rsid w:val="00375DC2"/>
    <w:rsid w:val="00386CDB"/>
    <w:rsid w:val="00393160"/>
    <w:rsid w:val="003C1F9C"/>
    <w:rsid w:val="003E0A9B"/>
    <w:rsid w:val="00405477"/>
    <w:rsid w:val="00411BE9"/>
    <w:rsid w:val="0041224E"/>
    <w:rsid w:val="00420EFC"/>
    <w:rsid w:val="0044259E"/>
    <w:rsid w:val="00474917"/>
    <w:rsid w:val="00481CBE"/>
    <w:rsid w:val="004A57EF"/>
    <w:rsid w:val="004A6740"/>
    <w:rsid w:val="004B3E28"/>
    <w:rsid w:val="004C0B40"/>
    <w:rsid w:val="004C57A6"/>
    <w:rsid w:val="004C6D41"/>
    <w:rsid w:val="004E2ABD"/>
    <w:rsid w:val="004E4561"/>
    <w:rsid w:val="005107DB"/>
    <w:rsid w:val="005271C0"/>
    <w:rsid w:val="005353CE"/>
    <w:rsid w:val="0056285A"/>
    <w:rsid w:val="00587600"/>
    <w:rsid w:val="00592BE3"/>
    <w:rsid w:val="005B73C5"/>
    <w:rsid w:val="005C340C"/>
    <w:rsid w:val="005D1576"/>
    <w:rsid w:val="005E7759"/>
    <w:rsid w:val="005F3D74"/>
    <w:rsid w:val="005F4214"/>
    <w:rsid w:val="00601034"/>
    <w:rsid w:val="00637028"/>
    <w:rsid w:val="0064245B"/>
    <w:rsid w:val="00645D94"/>
    <w:rsid w:val="006565EC"/>
    <w:rsid w:val="006670D7"/>
    <w:rsid w:val="00680214"/>
    <w:rsid w:val="00686537"/>
    <w:rsid w:val="006A3BDD"/>
    <w:rsid w:val="006A713D"/>
    <w:rsid w:val="006D6B0E"/>
    <w:rsid w:val="006E17A8"/>
    <w:rsid w:val="006F1D5D"/>
    <w:rsid w:val="00720B67"/>
    <w:rsid w:val="00732E62"/>
    <w:rsid w:val="00737443"/>
    <w:rsid w:val="00751263"/>
    <w:rsid w:val="007562F6"/>
    <w:rsid w:val="00794F7C"/>
    <w:rsid w:val="00795ACA"/>
    <w:rsid w:val="00796794"/>
    <w:rsid w:val="00803466"/>
    <w:rsid w:val="00831C44"/>
    <w:rsid w:val="00832274"/>
    <w:rsid w:val="008812B4"/>
    <w:rsid w:val="008A14D7"/>
    <w:rsid w:val="008A62AB"/>
    <w:rsid w:val="008D3191"/>
    <w:rsid w:val="008F3F0B"/>
    <w:rsid w:val="009369B7"/>
    <w:rsid w:val="009656E9"/>
    <w:rsid w:val="00984EF6"/>
    <w:rsid w:val="00991EFB"/>
    <w:rsid w:val="00992A52"/>
    <w:rsid w:val="009C4194"/>
    <w:rsid w:val="009D2DCF"/>
    <w:rsid w:val="00A12290"/>
    <w:rsid w:val="00A22D86"/>
    <w:rsid w:val="00A6355F"/>
    <w:rsid w:val="00A63E66"/>
    <w:rsid w:val="00A72FEE"/>
    <w:rsid w:val="00A94A18"/>
    <w:rsid w:val="00AB2E9B"/>
    <w:rsid w:val="00AB4197"/>
    <w:rsid w:val="00AE1659"/>
    <w:rsid w:val="00AF3B89"/>
    <w:rsid w:val="00B16F42"/>
    <w:rsid w:val="00B17614"/>
    <w:rsid w:val="00B3096F"/>
    <w:rsid w:val="00B80528"/>
    <w:rsid w:val="00B81860"/>
    <w:rsid w:val="00BA3E11"/>
    <w:rsid w:val="00BB51E7"/>
    <w:rsid w:val="00BD7806"/>
    <w:rsid w:val="00BD7B5F"/>
    <w:rsid w:val="00C04F9E"/>
    <w:rsid w:val="00C07DF3"/>
    <w:rsid w:val="00C11FB6"/>
    <w:rsid w:val="00C42064"/>
    <w:rsid w:val="00C5050C"/>
    <w:rsid w:val="00C84449"/>
    <w:rsid w:val="00CA767F"/>
    <w:rsid w:val="00CE2E6A"/>
    <w:rsid w:val="00CE4EA2"/>
    <w:rsid w:val="00CF09E6"/>
    <w:rsid w:val="00D0429D"/>
    <w:rsid w:val="00D2621E"/>
    <w:rsid w:val="00D35ADB"/>
    <w:rsid w:val="00D369BA"/>
    <w:rsid w:val="00D406B6"/>
    <w:rsid w:val="00D51240"/>
    <w:rsid w:val="00D52DA8"/>
    <w:rsid w:val="00D976F4"/>
    <w:rsid w:val="00DC2C10"/>
    <w:rsid w:val="00DF64BA"/>
    <w:rsid w:val="00E0235F"/>
    <w:rsid w:val="00E07727"/>
    <w:rsid w:val="00E1287E"/>
    <w:rsid w:val="00E47DD0"/>
    <w:rsid w:val="00E7036B"/>
    <w:rsid w:val="00EA5CE9"/>
    <w:rsid w:val="00EC5B03"/>
    <w:rsid w:val="00EF5AC9"/>
    <w:rsid w:val="00EF5B6A"/>
    <w:rsid w:val="00F2775E"/>
    <w:rsid w:val="00F27C42"/>
    <w:rsid w:val="00F305A8"/>
    <w:rsid w:val="00F36FCC"/>
    <w:rsid w:val="00F46A02"/>
    <w:rsid w:val="00F63466"/>
    <w:rsid w:val="00F6378C"/>
    <w:rsid w:val="00F832A6"/>
    <w:rsid w:val="00F91711"/>
    <w:rsid w:val="00F973A5"/>
    <w:rsid w:val="00FC0D1E"/>
    <w:rsid w:val="00FD6E8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7617449664429541"/>
          <c:y val="0.27947598253275374"/>
          <c:w val="0.56879194630873242"/>
          <c:h val="0.58515283842794441"/>
        </c:manualLayout>
      </c:layout>
      <c:pie3DChart>
        <c:varyColors val="1"/>
        <c:ser>
          <c:idx val="1"/>
          <c:order val="0"/>
          <c:tx>
            <c:strRef>
              <c:f>Sheet1!$A$2</c:f>
              <c:strCache>
                <c:ptCount val="1"/>
                <c:pt idx="0">
                  <c:v>المستغلين</c:v>
                </c:pt>
              </c:strCache>
            </c:strRef>
          </c:tx>
          <c:spPr>
            <a:solidFill>
              <a:srgbClr val="993366"/>
            </a:solidFill>
            <a:ln w="12692">
              <a:solidFill>
                <a:srgbClr val="000000"/>
              </a:solidFill>
              <a:prstDash val="solid"/>
            </a:ln>
          </c:spPr>
          <c:explosion val="28"/>
          <c:dPt>
            <c:idx val="0"/>
            <c:spPr>
              <a:solidFill>
                <a:srgbClr val="9999FF"/>
              </a:solidFill>
              <a:ln w="12692">
                <a:solidFill>
                  <a:srgbClr val="000000"/>
                </a:solidFill>
                <a:prstDash val="solid"/>
              </a:ln>
            </c:spPr>
          </c:dPt>
          <c:dPt>
            <c:idx val="2"/>
            <c:spPr>
              <a:solidFill>
                <a:srgbClr val="FFFFCC"/>
              </a:solidFill>
              <a:ln w="12692">
                <a:solidFill>
                  <a:srgbClr val="000000"/>
                </a:solidFill>
                <a:prstDash val="solid"/>
              </a:ln>
            </c:spPr>
          </c:dPt>
          <c:dPt>
            <c:idx val="3"/>
            <c:spPr>
              <a:solidFill>
                <a:srgbClr val="CCFFFF"/>
              </a:solidFill>
              <a:ln w="12692">
                <a:solidFill>
                  <a:srgbClr val="000000"/>
                </a:solidFill>
                <a:prstDash val="solid"/>
              </a:ln>
            </c:spPr>
          </c:dPt>
          <c:dPt>
            <c:idx val="4"/>
            <c:spPr>
              <a:solidFill>
                <a:srgbClr val="660066"/>
              </a:solidFill>
              <a:ln w="12692">
                <a:solidFill>
                  <a:srgbClr val="000000"/>
                </a:solidFill>
                <a:prstDash val="solid"/>
              </a:ln>
            </c:spPr>
          </c:dPt>
          <c:dPt>
            <c:idx val="5"/>
            <c:spPr>
              <a:solidFill>
                <a:srgbClr val="FF8080"/>
              </a:solidFill>
              <a:ln w="12692">
                <a:solidFill>
                  <a:srgbClr val="000000"/>
                </a:solidFill>
                <a:prstDash val="solid"/>
              </a:ln>
            </c:spPr>
          </c:dPt>
          <c:dLbls>
            <c:dLbl>
              <c:idx val="0"/>
              <c:layout>
                <c:manualLayout>
                  <c:x val="5.3874199789784256E-2"/>
                  <c:y val="-0.18908330627033518"/>
                </c:manualLayout>
              </c:layout>
              <c:tx>
                <c:rich>
                  <a:bodyPr/>
                  <a:lstStyle/>
                  <a:p>
                    <a:pPr>
                      <a:defRPr sz="899" b="0" i="0" u="none" strike="noStrike" baseline="0">
                        <a:solidFill>
                          <a:srgbClr val="000000"/>
                        </a:solidFill>
                        <a:latin typeface="Arial"/>
                        <a:ea typeface="Arial"/>
                        <a:cs typeface="Arial"/>
                      </a:defRPr>
                    </a:pPr>
                    <a:r>
                      <a:rPr lang="en-US"/>
                      <a:t>Industry
15.1%</a:t>
                    </a:r>
                  </a:p>
                </c:rich>
              </c:tx>
              <c:spPr>
                <a:noFill/>
                <a:ln w="25384">
                  <a:noFill/>
                </a:ln>
              </c:spPr>
              <c:dLblPos val="bestFit"/>
            </c:dLbl>
            <c:dLbl>
              <c:idx val="1"/>
              <c:layout>
                <c:manualLayout>
                  <c:x val="5.5126597406737025E-2"/>
                  <c:y val="-8.1497880094091243E-2"/>
                </c:manualLayout>
              </c:layout>
              <c:tx>
                <c:rich>
                  <a:bodyPr/>
                  <a:lstStyle/>
                  <a:p>
                    <a:pPr>
                      <a:defRPr sz="899" b="0" i="0" u="none" strike="noStrike" baseline="0">
                        <a:solidFill>
                          <a:srgbClr val="000000"/>
                        </a:solidFill>
                        <a:latin typeface="Arial"/>
                        <a:ea typeface="Arial"/>
                        <a:cs typeface="Arial"/>
                      </a:defRPr>
                    </a:pPr>
                    <a:r>
                      <a:rPr lang="en-US"/>
                      <a:t>Constrution
0.4%</a:t>
                    </a:r>
                  </a:p>
                </c:rich>
              </c:tx>
              <c:spPr>
                <a:noFill/>
                <a:ln w="25384">
                  <a:noFill/>
                </a:ln>
              </c:spPr>
              <c:dLblPos val="bestFit"/>
            </c:dLbl>
            <c:dLbl>
              <c:idx val="2"/>
              <c:layout>
                <c:manualLayout>
                  <c:x val="0.18592744244574474"/>
                  <c:y val="-5.1918041571166466E-2"/>
                </c:manualLayout>
              </c:layout>
              <c:tx>
                <c:rich>
                  <a:bodyPr/>
                  <a:lstStyle/>
                  <a:p>
                    <a:pPr>
                      <a:defRPr sz="899" b="0" i="0" u="none" strike="noStrike" baseline="0">
                        <a:solidFill>
                          <a:srgbClr val="000000"/>
                        </a:solidFill>
                        <a:latin typeface="Arial"/>
                        <a:ea typeface="Arial"/>
                        <a:cs typeface="Arial"/>
                      </a:defRPr>
                    </a:pPr>
                    <a:r>
                      <a:rPr lang="en-US"/>
                      <a:t>Internal Trade
58.0%</a:t>
                    </a:r>
                  </a:p>
                </c:rich>
              </c:tx>
              <c:spPr>
                <a:noFill/>
                <a:ln w="25384">
                  <a:noFill/>
                </a:ln>
              </c:spPr>
              <c:dLblPos val="bestFit"/>
            </c:dLbl>
            <c:dLbl>
              <c:idx val="3"/>
              <c:layout>
                <c:manualLayout>
                  <c:x val="-2.2554774798899592E-2"/>
                  <c:y val="-0.11642955269379295"/>
                </c:manualLayout>
              </c:layout>
              <c:tx>
                <c:rich>
                  <a:bodyPr/>
                  <a:lstStyle/>
                  <a:p>
                    <a:pPr>
                      <a:defRPr sz="899" b="0" i="0" u="none" strike="noStrike" baseline="0">
                        <a:solidFill>
                          <a:srgbClr val="000000"/>
                        </a:solidFill>
                        <a:latin typeface="Arial"/>
                        <a:ea typeface="Arial"/>
                        <a:cs typeface="Arial"/>
                      </a:defRPr>
                    </a:pPr>
                    <a:r>
                      <a:rPr lang="en-US"/>
                      <a:t>Services
25.6%</a:t>
                    </a:r>
                  </a:p>
                </c:rich>
              </c:tx>
              <c:spPr>
                <a:noFill/>
                <a:ln w="25384">
                  <a:noFill/>
                </a:ln>
              </c:spPr>
              <c:dLblPos val="bestFit"/>
            </c:dLbl>
            <c:dLbl>
              <c:idx val="4"/>
              <c:layout>
                <c:manualLayout>
                  <c:x val="-0.11504472161115956"/>
                  <c:y val="-0.15045389882762242"/>
                </c:manualLayout>
              </c:layout>
              <c:tx>
                <c:rich>
                  <a:bodyPr/>
                  <a:lstStyle/>
                  <a:p>
                    <a:pPr>
                      <a:defRPr sz="899" b="0" i="0" u="none" strike="noStrike" baseline="0">
                        <a:solidFill>
                          <a:srgbClr val="000000"/>
                        </a:solidFill>
                        <a:latin typeface="Arial"/>
                        <a:ea typeface="Arial"/>
                        <a:cs typeface="Arial"/>
                      </a:defRPr>
                    </a:pPr>
                    <a:r>
                      <a:rPr lang="en-US"/>
                      <a:t>Transport, Storage
0.5%</a:t>
                    </a:r>
                  </a:p>
                </c:rich>
              </c:tx>
              <c:spPr>
                <a:noFill/>
                <a:ln w="25384">
                  <a:noFill/>
                </a:ln>
              </c:spPr>
              <c:dLblPos val="bestFit"/>
            </c:dLbl>
            <c:dLbl>
              <c:idx val="5"/>
              <c:layout>
                <c:manualLayout>
                  <c:x val="9.6362335478681546E-2"/>
                  <c:y val="-0.12330458748719322"/>
                </c:manualLayout>
              </c:layout>
              <c:tx>
                <c:rich>
                  <a:bodyPr/>
                  <a:lstStyle/>
                  <a:p>
                    <a:pPr>
                      <a:defRPr sz="899" b="0" i="0" u="none" strike="noStrike" baseline="0">
                        <a:solidFill>
                          <a:srgbClr val="000000"/>
                        </a:solidFill>
                        <a:latin typeface="Arial"/>
                        <a:ea typeface="Arial"/>
                        <a:cs typeface="Arial"/>
                      </a:defRPr>
                    </a:pPr>
                    <a:r>
                      <a:rPr lang="en-US"/>
                      <a:t>Information &amp; Communication
0.4%</a:t>
                    </a:r>
                  </a:p>
                </c:rich>
              </c:tx>
              <c:spPr>
                <a:noFill/>
                <a:ln w="25384">
                  <a:noFill/>
                </a:ln>
              </c:spPr>
              <c:dLblPos val="bestFit"/>
            </c:dLbl>
            <c:numFmt formatCode="0.0%" sourceLinked="0"/>
            <c:spPr>
              <a:noFill/>
              <a:ln w="25384">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Industry</c:v>
                </c:pt>
                <c:pt idx="1">
                  <c:v>Constrution</c:v>
                </c:pt>
                <c:pt idx="2">
                  <c:v>Internal Trade</c:v>
                </c:pt>
                <c:pt idx="3">
                  <c:v>Services</c:v>
                </c:pt>
                <c:pt idx="4">
                  <c:v>Transport, Storage</c:v>
                </c:pt>
                <c:pt idx="5">
                  <c:v>Information &amp;Communication</c:v>
                </c:pt>
              </c:strCache>
            </c:strRef>
          </c:cat>
          <c:val>
            <c:numRef>
              <c:f>Sheet1!$B$2:$G$2</c:f>
              <c:numCache>
                <c:formatCode>General</c:formatCode>
                <c:ptCount val="6"/>
                <c:pt idx="0">
                  <c:v>15615</c:v>
                </c:pt>
                <c:pt idx="1">
                  <c:v>437</c:v>
                </c:pt>
                <c:pt idx="2">
                  <c:v>60226</c:v>
                </c:pt>
                <c:pt idx="3">
                  <c:v>26520</c:v>
                </c:pt>
                <c:pt idx="4">
                  <c:v>522</c:v>
                </c:pt>
                <c:pt idx="5">
                  <c:v>447</c:v>
                </c:pt>
              </c:numCache>
            </c:numRef>
          </c:val>
        </c:ser>
        <c:dLbls>
          <c:showCatName val="1"/>
          <c:showPercent val="1"/>
        </c:dLbls>
      </c:pie3DChart>
      <c:spPr>
        <a:noFill/>
        <a:ln w="25384">
          <a:noFill/>
        </a:ln>
      </c:spPr>
    </c:plotArea>
    <c:plotVisOnly val="1"/>
    <c:dispBlanksAs val="zero"/>
  </c:chart>
  <c:spPr>
    <a:noFill/>
    <a:ln w="3173">
      <a:solidFill>
        <a:srgbClr val="000000"/>
      </a:solidFill>
      <a:prstDash val="solid"/>
    </a:ln>
  </c:spPr>
  <c:txPr>
    <a:bodyPr/>
    <a:lstStyle/>
    <a:p>
      <a:pPr>
        <a:defRPr sz="999"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0284111986001749"/>
          <c:y val="0.31194009202943557"/>
          <c:w val="0.54212528433945761"/>
          <c:h val="0.55454297542979403"/>
        </c:manualLayout>
      </c:layout>
      <c:pie3DChart>
        <c:varyColors val="1"/>
        <c:ser>
          <c:idx val="1"/>
          <c:order val="0"/>
          <c:tx>
            <c:strRef>
              <c:f>Sheet1!$A$2</c:f>
              <c:strCache>
                <c:ptCount val="1"/>
                <c:pt idx="0">
                  <c:v>المستغلين</c:v>
                </c:pt>
              </c:strCache>
            </c:strRef>
          </c:tx>
          <c:spPr>
            <a:solidFill>
              <a:srgbClr val="993366"/>
            </a:solidFill>
            <a:ln w="12700">
              <a:solidFill>
                <a:srgbClr val="000000"/>
              </a:solidFill>
              <a:prstDash val="solid"/>
            </a:ln>
          </c:spPr>
          <c:explosion val="28"/>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Lbls>
            <c:dLbl>
              <c:idx val="0"/>
              <c:layout>
                <c:manualLayout>
                  <c:x val="5.8380042220331413E-2"/>
                  <c:y val="-0.1901300924340979"/>
                </c:manualLayout>
              </c:layout>
              <c:tx>
                <c:rich>
                  <a:bodyPr/>
                  <a:lstStyle/>
                  <a:p>
                    <a:pPr>
                      <a:defRPr sz="900" b="0" i="0" u="none" strike="noStrike" baseline="0">
                        <a:solidFill>
                          <a:srgbClr val="000000"/>
                        </a:solidFill>
                        <a:latin typeface="Arial"/>
                        <a:ea typeface="Arial"/>
                        <a:cs typeface="Arial"/>
                      </a:defRPr>
                    </a:pPr>
                    <a:r>
                      <a:rPr lang="en-US"/>
                      <a:t>Industry
22.2%</a:t>
                    </a:r>
                  </a:p>
                </c:rich>
              </c:tx>
              <c:spPr>
                <a:noFill/>
                <a:ln w="25400">
                  <a:noFill/>
                </a:ln>
              </c:spPr>
              <c:dLblPos val="bestFit"/>
            </c:dLbl>
            <c:dLbl>
              <c:idx val="1"/>
              <c:layout>
                <c:manualLayout>
                  <c:x val="5.4834800788868585E-2"/>
                  <c:y val="6.1790102324169884E-4"/>
                </c:manualLayout>
              </c:layout>
              <c:tx>
                <c:rich>
                  <a:bodyPr/>
                  <a:lstStyle/>
                  <a:p>
                    <a:pPr>
                      <a:defRPr sz="900" b="0" i="0" u="none" strike="noStrike" baseline="0">
                        <a:solidFill>
                          <a:srgbClr val="000000"/>
                        </a:solidFill>
                        <a:latin typeface="Arial"/>
                        <a:ea typeface="Arial"/>
                        <a:cs typeface="Arial"/>
                      </a:defRPr>
                    </a:pPr>
                    <a:r>
                      <a:rPr lang="en-US"/>
                      <a:t>Constrution
1.9%</a:t>
                    </a:r>
                  </a:p>
                </c:rich>
              </c:tx>
              <c:spPr>
                <a:noFill/>
                <a:ln w="25400">
                  <a:noFill/>
                </a:ln>
              </c:spPr>
              <c:dLblPos val="bestFit"/>
            </c:dLbl>
            <c:dLbl>
              <c:idx val="2"/>
              <c:layout>
                <c:manualLayout>
                  <c:x val="0.20225773266559074"/>
                  <c:y val="-3.2805850355662011E-2"/>
                </c:manualLayout>
              </c:layout>
              <c:tx>
                <c:rich>
                  <a:bodyPr/>
                  <a:lstStyle/>
                  <a:p>
                    <a:pPr>
                      <a:defRPr sz="900" b="0" i="0" u="none" strike="noStrike" baseline="0">
                        <a:solidFill>
                          <a:srgbClr val="000000"/>
                        </a:solidFill>
                        <a:latin typeface="Arial"/>
                        <a:ea typeface="Arial"/>
                        <a:cs typeface="Arial"/>
                      </a:defRPr>
                    </a:pPr>
                    <a:r>
                      <a:rPr lang="en-US"/>
                      <a:t>Internal Trade
41.3%</a:t>
                    </a:r>
                  </a:p>
                </c:rich>
              </c:tx>
              <c:spPr>
                <a:noFill/>
                <a:ln w="25400">
                  <a:noFill/>
                </a:ln>
              </c:spPr>
              <c:dLblPos val="bestFit"/>
            </c:dLbl>
            <c:dLbl>
              <c:idx val="3"/>
              <c:layout>
                <c:manualLayout>
                  <c:x val="-2.5196084328042424E-2"/>
                  <c:y val="-6.7748088554147989E-2"/>
                </c:manualLayout>
              </c:layout>
              <c:tx>
                <c:rich>
                  <a:bodyPr/>
                  <a:lstStyle/>
                  <a:p>
                    <a:pPr>
                      <a:defRPr sz="900" b="0" i="0" u="none" strike="noStrike" baseline="0">
                        <a:solidFill>
                          <a:srgbClr val="000000"/>
                        </a:solidFill>
                        <a:latin typeface="Arial"/>
                        <a:ea typeface="Arial"/>
                        <a:cs typeface="Arial"/>
                      </a:defRPr>
                    </a:pPr>
                    <a:r>
                      <a:rPr lang="en-US"/>
                      <a:t>Services
31.4%</a:t>
                    </a:r>
                  </a:p>
                </c:rich>
              </c:tx>
              <c:spPr>
                <a:noFill/>
                <a:ln w="25400">
                  <a:noFill/>
                </a:ln>
              </c:spPr>
              <c:dLblPos val="bestFit"/>
            </c:dLbl>
            <c:dLbl>
              <c:idx val="4"/>
              <c:layout>
                <c:manualLayout>
                  <c:x val="-9.8929145994423234E-2"/>
                  <c:y val="-0.11663463806154672"/>
                </c:manualLayout>
              </c:layout>
              <c:tx>
                <c:rich>
                  <a:bodyPr/>
                  <a:lstStyle/>
                  <a:p>
                    <a:pPr>
                      <a:defRPr sz="900" b="0" i="0" u="none" strike="noStrike" baseline="0">
                        <a:solidFill>
                          <a:srgbClr val="000000"/>
                        </a:solidFill>
                        <a:latin typeface="Arial"/>
                        <a:ea typeface="Arial"/>
                        <a:cs typeface="Arial"/>
                      </a:defRPr>
                    </a:pPr>
                    <a:r>
                      <a:rPr lang="en-US"/>
                      <a:t>Transport, Storage
1.7%</a:t>
                    </a:r>
                  </a:p>
                </c:rich>
              </c:tx>
              <c:spPr>
                <a:noFill/>
                <a:ln w="25400">
                  <a:noFill/>
                </a:ln>
              </c:spPr>
              <c:dLblPos val="bestFit"/>
            </c:dLbl>
            <c:dLbl>
              <c:idx val="5"/>
              <c:layout>
                <c:manualLayout>
                  <c:x val="0.11143371012991525"/>
                  <c:y val="-0.11850070371638403"/>
                </c:manualLayout>
              </c:layout>
              <c:tx>
                <c:rich>
                  <a:bodyPr/>
                  <a:lstStyle/>
                  <a:p>
                    <a:pPr>
                      <a:defRPr sz="900" b="0" i="0" u="none" strike="noStrike" baseline="0">
                        <a:solidFill>
                          <a:srgbClr val="000000"/>
                        </a:solidFill>
                        <a:latin typeface="Arial"/>
                        <a:ea typeface="Arial"/>
                        <a:cs typeface="Arial"/>
                      </a:defRPr>
                    </a:pPr>
                    <a:r>
                      <a:rPr lang="en-US"/>
                      <a:t>Information &amp; Communication
1.5%</a:t>
                    </a:r>
                  </a:p>
                </c:rich>
              </c:tx>
              <c:spPr>
                <a:noFill/>
                <a:ln w="25400">
                  <a:noFill/>
                </a:ln>
              </c:spPr>
              <c:dLblPos val="bestFit"/>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Industry</c:v>
                </c:pt>
                <c:pt idx="1">
                  <c:v>Constrution</c:v>
                </c:pt>
                <c:pt idx="2">
                  <c:v>Internal Trade</c:v>
                </c:pt>
                <c:pt idx="3">
                  <c:v>Services</c:v>
                </c:pt>
                <c:pt idx="4">
                  <c:v>Transport, Storage</c:v>
                </c:pt>
                <c:pt idx="5">
                  <c:v>Information &amp;Communication</c:v>
                </c:pt>
              </c:strCache>
            </c:strRef>
          </c:cat>
          <c:val>
            <c:numRef>
              <c:f>Sheet1!$B$2:$G$2</c:f>
              <c:numCache>
                <c:formatCode>General</c:formatCode>
                <c:ptCount val="6"/>
                <c:pt idx="0">
                  <c:v>65543</c:v>
                </c:pt>
                <c:pt idx="1">
                  <c:v>5755</c:v>
                </c:pt>
                <c:pt idx="2">
                  <c:v>121865</c:v>
                </c:pt>
                <c:pt idx="3">
                  <c:v>92654</c:v>
                </c:pt>
                <c:pt idx="4">
                  <c:v>4992</c:v>
                </c:pt>
                <c:pt idx="5">
                  <c:v>4380</c:v>
                </c:pt>
              </c:numCache>
            </c:numRef>
          </c:val>
        </c:ser>
        <c:dLbls>
          <c:showCatName val="1"/>
          <c:showPercent val="1"/>
        </c:dLbls>
      </c:pie3DChart>
      <c:spPr>
        <a:noFill/>
        <a:ln w="25400">
          <a:noFill/>
        </a:ln>
      </c:spPr>
    </c:plotArea>
    <c:plotVisOnly val="1"/>
    <c:dispBlanksAs val="zero"/>
  </c:chart>
  <c:spPr>
    <a:noFill/>
    <a:ln w="3175">
      <a:solidFill>
        <a:srgbClr val="000000"/>
      </a:solidFill>
      <a:prstDash val="solid"/>
    </a:ln>
  </c:spPr>
  <c:txPr>
    <a:bodyPr/>
    <a:lstStyle/>
    <a:p>
      <a:pPr>
        <a:defRPr sz="1000"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7983193277310924"/>
          <c:y val="0.27649769585253481"/>
          <c:w val="0.5596638655462185"/>
          <c:h val="0.60829493087558228"/>
        </c:manualLayout>
      </c:layout>
      <c:pie3DChart>
        <c:varyColors val="1"/>
        <c:ser>
          <c:idx val="1"/>
          <c:order val="0"/>
          <c:tx>
            <c:strRef>
              <c:f>Sheet1!$A$2</c:f>
              <c:strCache>
                <c:ptCount val="1"/>
                <c:pt idx="0">
                  <c:v>المستغلين</c:v>
                </c:pt>
              </c:strCache>
            </c:strRef>
          </c:tx>
          <c:spPr>
            <a:solidFill>
              <a:srgbClr val="993366"/>
            </a:solidFill>
            <a:ln w="12688">
              <a:solidFill>
                <a:srgbClr val="000000"/>
              </a:solidFill>
              <a:prstDash val="solid"/>
            </a:ln>
          </c:spPr>
          <c:explosion val="28"/>
          <c:dPt>
            <c:idx val="0"/>
            <c:spPr>
              <a:solidFill>
                <a:srgbClr val="9999FF"/>
              </a:solidFill>
              <a:ln w="12688">
                <a:solidFill>
                  <a:srgbClr val="000000"/>
                </a:solidFill>
                <a:prstDash val="solid"/>
              </a:ln>
            </c:spPr>
          </c:dPt>
          <c:dPt>
            <c:idx val="2"/>
            <c:spPr>
              <a:solidFill>
                <a:srgbClr val="FFFFCC"/>
              </a:solidFill>
              <a:ln w="12688">
                <a:solidFill>
                  <a:srgbClr val="000000"/>
                </a:solidFill>
                <a:prstDash val="solid"/>
              </a:ln>
            </c:spPr>
          </c:dPt>
          <c:dPt>
            <c:idx val="3"/>
            <c:spPr>
              <a:solidFill>
                <a:srgbClr val="CCFFFF"/>
              </a:solidFill>
              <a:ln w="12688">
                <a:solidFill>
                  <a:srgbClr val="000000"/>
                </a:solidFill>
                <a:prstDash val="solid"/>
              </a:ln>
            </c:spPr>
          </c:dPt>
          <c:dPt>
            <c:idx val="4"/>
            <c:spPr>
              <a:solidFill>
                <a:srgbClr val="660066"/>
              </a:solidFill>
              <a:ln w="12688">
                <a:solidFill>
                  <a:srgbClr val="000000"/>
                </a:solidFill>
                <a:prstDash val="solid"/>
              </a:ln>
            </c:spPr>
          </c:dPt>
          <c:dPt>
            <c:idx val="5"/>
            <c:spPr>
              <a:solidFill>
                <a:srgbClr val="FF8080"/>
              </a:solidFill>
              <a:ln w="12688">
                <a:solidFill>
                  <a:srgbClr val="000000"/>
                </a:solidFill>
                <a:prstDash val="solid"/>
              </a:ln>
            </c:spPr>
          </c:dPt>
          <c:dLbls>
            <c:dLbl>
              <c:idx val="0"/>
              <c:layout>
                <c:manualLayout>
                  <c:x val="6.2426077634802124E-2"/>
                  <c:y val="-0.13599867863796591"/>
                </c:manualLayout>
              </c:layout>
              <c:tx>
                <c:rich>
                  <a:bodyPr/>
                  <a:lstStyle/>
                  <a:p>
                    <a:pPr>
                      <a:defRPr sz="900" b="0" i="0" u="none" strike="noStrike" baseline="0">
                        <a:solidFill>
                          <a:srgbClr val="000000"/>
                        </a:solidFill>
                        <a:latin typeface="Arial"/>
                        <a:ea typeface="Arial"/>
                        <a:cs typeface="Arial"/>
                      </a:defRPr>
                    </a:pPr>
                    <a:r>
                      <a:rPr lang="en-US" sz="900"/>
                      <a:t>Industry
36.7%</a:t>
                    </a:r>
                  </a:p>
                </c:rich>
              </c:tx>
              <c:spPr>
                <a:noFill/>
                <a:ln w="25375">
                  <a:noFill/>
                </a:ln>
              </c:spPr>
              <c:dLblPos val="bestFit"/>
            </c:dLbl>
            <c:dLbl>
              <c:idx val="1"/>
              <c:layout>
                <c:manualLayout>
                  <c:x val="0.10548667549678373"/>
                  <c:y val="-8.803850589550756E-2"/>
                </c:manualLayout>
              </c:layout>
              <c:tx>
                <c:rich>
                  <a:bodyPr/>
                  <a:lstStyle/>
                  <a:p>
                    <a:pPr>
                      <a:defRPr sz="900" b="0" i="0" u="none" strike="noStrike" baseline="0">
                        <a:solidFill>
                          <a:srgbClr val="000000"/>
                        </a:solidFill>
                        <a:latin typeface="Arial"/>
                        <a:ea typeface="Arial"/>
                        <a:cs typeface="Arial"/>
                      </a:defRPr>
                    </a:pPr>
                    <a:r>
                      <a:rPr lang="en-US" sz="900"/>
                      <a:t>Constrution
5.1%</a:t>
                    </a:r>
                  </a:p>
                </c:rich>
              </c:tx>
              <c:spPr>
                <a:noFill/>
                <a:ln w="25375">
                  <a:noFill/>
                </a:ln>
              </c:spPr>
              <c:dLblPos val="bestFit"/>
            </c:dLbl>
            <c:dLbl>
              <c:idx val="2"/>
              <c:layout>
                <c:manualLayout>
                  <c:x val="-0.11736410245753862"/>
                  <c:y val="-5.5222618426575935E-2"/>
                </c:manualLayout>
              </c:layout>
              <c:tx>
                <c:rich>
                  <a:bodyPr/>
                  <a:lstStyle/>
                  <a:p>
                    <a:pPr>
                      <a:defRPr sz="900" b="0" i="0" u="none" strike="noStrike" baseline="0">
                        <a:solidFill>
                          <a:srgbClr val="000000"/>
                        </a:solidFill>
                        <a:latin typeface="Arial"/>
                        <a:ea typeface="Arial"/>
                        <a:cs typeface="Arial"/>
                      </a:defRPr>
                    </a:pPr>
                    <a:r>
                      <a:rPr lang="en-US" sz="900"/>
                      <a:t>Internal Trade
30.7%</a:t>
                    </a:r>
                  </a:p>
                </c:rich>
              </c:tx>
              <c:spPr>
                <a:noFill/>
                <a:ln w="25375">
                  <a:noFill/>
                </a:ln>
              </c:spPr>
              <c:dLblPos val="bestFit"/>
            </c:dLbl>
            <c:dLbl>
              <c:idx val="3"/>
              <c:layout>
                <c:manualLayout>
                  <c:x val="-5.3288053140173229E-2"/>
                  <c:y val="2.2336629383047438E-2"/>
                </c:manualLayout>
              </c:layout>
              <c:tx>
                <c:rich>
                  <a:bodyPr/>
                  <a:lstStyle/>
                  <a:p>
                    <a:pPr>
                      <a:defRPr sz="900" b="0" i="0" u="none" strike="noStrike" baseline="0">
                        <a:solidFill>
                          <a:srgbClr val="000000"/>
                        </a:solidFill>
                        <a:latin typeface="Arial"/>
                        <a:ea typeface="Arial"/>
                        <a:cs typeface="Arial"/>
                      </a:defRPr>
                    </a:pPr>
                    <a:r>
                      <a:rPr lang="en-US" sz="900"/>
                      <a:t>Services
17.8%</a:t>
                    </a:r>
                  </a:p>
                </c:rich>
              </c:tx>
              <c:spPr>
                <a:noFill/>
                <a:ln w="25375">
                  <a:noFill/>
                </a:ln>
              </c:spPr>
              <c:dLblPos val="bestFit"/>
            </c:dLbl>
            <c:dLbl>
              <c:idx val="4"/>
              <c:layout>
                <c:manualLayout>
                  <c:x val="-0.11738235102722028"/>
                  <c:y val="-0.13850092899193911"/>
                </c:manualLayout>
              </c:layout>
              <c:tx>
                <c:rich>
                  <a:bodyPr/>
                  <a:lstStyle/>
                  <a:p>
                    <a:pPr>
                      <a:defRPr sz="900" b="0" i="0" u="none" strike="noStrike" baseline="0">
                        <a:solidFill>
                          <a:srgbClr val="000000"/>
                        </a:solidFill>
                        <a:latin typeface="Arial"/>
                        <a:ea typeface="Arial"/>
                        <a:cs typeface="Arial"/>
                      </a:defRPr>
                    </a:pPr>
                    <a:r>
                      <a:rPr lang="en-US" sz="900"/>
                      <a:t>Transport, Storage
1.7%</a:t>
                    </a:r>
                  </a:p>
                </c:rich>
              </c:tx>
              <c:spPr>
                <a:noFill/>
                <a:ln w="25375">
                  <a:noFill/>
                </a:ln>
              </c:spPr>
              <c:dLblPos val="bestFit"/>
            </c:dLbl>
            <c:dLbl>
              <c:idx val="5"/>
              <c:layout>
                <c:manualLayout>
                  <c:x val="0.21391313446052812"/>
                  <c:y val="-6.2541825667856765E-2"/>
                </c:manualLayout>
              </c:layout>
              <c:tx>
                <c:rich>
                  <a:bodyPr/>
                  <a:lstStyle/>
                  <a:p>
                    <a:pPr>
                      <a:defRPr sz="900" b="0" i="0" u="none" strike="noStrike" baseline="0">
                        <a:solidFill>
                          <a:srgbClr val="000000"/>
                        </a:solidFill>
                        <a:latin typeface="Arial"/>
                        <a:ea typeface="Arial"/>
                        <a:cs typeface="Arial"/>
                      </a:defRPr>
                    </a:pPr>
                    <a:r>
                      <a:rPr lang="en-US" sz="900"/>
                      <a:t>Information &amp; Communication
8.0%</a:t>
                    </a:r>
                  </a:p>
                </c:rich>
              </c:tx>
              <c:spPr>
                <a:noFill/>
                <a:ln w="25375">
                  <a:noFill/>
                </a:ln>
              </c:spPr>
              <c:dLblPos val="bestFit"/>
            </c:dLbl>
            <c:numFmt formatCode="0.0%" sourceLinked="0"/>
            <c:spPr>
              <a:noFill/>
              <a:ln w="25375">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Industry</c:v>
                </c:pt>
                <c:pt idx="1">
                  <c:v>Constrution</c:v>
                </c:pt>
                <c:pt idx="2">
                  <c:v>Internal Trade</c:v>
                </c:pt>
                <c:pt idx="3">
                  <c:v>Services</c:v>
                </c:pt>
                <c:pt idx="4">
                  <c:v>Transport, Storage</c:v>
                </c:pt>
                <c:pt idx="5">
                  <c:v>Information &amp;Communication</c:v>
                </c:pt>
              </c:strCache>
            </c:strRef>
          </c:cat>
          <c:val>
            <c:numRef>
              <c:f>Sheet1!$B$2:$G$2</c:f>
              <c:numCache>
                <c:formatCode>General</c:formatCode>
                <c:ptCount val="6"/>
                <c:pt idx="0">
                  <c:v>2700320</c:v>
                </c:pt>
                <c:pt idx="1">
                  <c:v>379402.5</c:v>
                </c:pt>
                <c:pt idx="2">
                  <c:v>2258111.1</c:v>
                </c:pt>
                <c:pt idx="3">
                  <c:v>1313798.1000000001</c:v>
                </c:pt>
                <c:pt idx="4">
                  <c:v>125030.7</c:v>
                </c:pt>
                <c:pt idx="5">
                  <c:v>588918.69999999378</c:v>
                </c:pt>
              </c:numCache>
            </c:numRef>
          </c:val>
        </c:ser>
        <c:dLbls>
          <c:showCatName val="1"/>
          <c:showPercent val="1"/>
        </c:dLbls>
      </c:pie3DChart>
      <c:spPr>
        <a:noFill/>
        <a:ln w="25375">
          <a:noFill/>
        </a:ln>
      </c:spPr>
    </c:plotArea>
    <c:plotVisOnly val="1"/>
    <c:dispBlanksAs val="zero"/>
  </c:chart>
  <c:spPr>
    <a:noFill/>
    <a:ln w="3172">
      <a:solidFill>
        <a:srgbClr val="000000"/>
      </a:solidFill>
      <a:prstDash val="solid"/>
    </a:ln>
  </c:spPr>
  <c:txPr>
    <a:bodyPr/>
    <a:lstStyle/>
    <a:p>
      <a:pPr>
        <a:defRPr sz="949"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7647058823529421"/>
          <c:y val="0.28448275862069172"/>
          <c:w val="0.56806722689075628"/>
          <c:h val="0.57327586206896564"/>
        </c:manualLayout>
      </c:layout>
      <c:pie3DChart>
        <c:varyColors val="1"/>
        <c:ser>
          <c:idx val="1"/>
          <c:order val="0"/>
          <c:tx>
            <c:strRef>
              <c:f>Sheet1!$A$2</c:f>
              <c:strCache>
                <c:ptCount val="1"/>
                <c:pt idx="0">
                  <c:v>المستغلين</c:v>
                </c:pt>
              </c:strCache>
            </c:strRef>
          </c:tx>
          <c:spPr>
            <a:solidFill>
              <a:srgbClr val="993366"/>
            </a:solidFill>
            <a:ln w="12688">
              <a:solidFill>
                <a:srgbClr val="000000"/>
              </a:solidFill>
              <a:prstDash val="solid"/>
            </a:ln>
          </c:spPr>
          <c:explosion val="28"/>
          <c:dPt>
            <c:idx val="0"/>
            <c:spPr>
              <a:solidFill>
                <a:srgbClr val="9999FF"/>
              </a:solidFill>
              <a:ln w="12688">
                <a:solidFill>
                  <a:srgbClr val="000000"/>
                </a:solidFill>
                <a:prstDash val="solid"/>
              </a:ln>
            </c:spPr>
          </c:dPt>
          <c:dPt>
            <c:idx val="2"/>
            <c:spPr>
              <a:solidFill>
                <a:srgbClr val="FFFFCC"/>
              </a:solidFill>
              <a:ln w="12688">
                <a:solidFill>
                  <a:srgbClr val="000000"/>
                </a:solidFill>
                <a:prstDash val="solid"/>
              </a:ln>
            </c:spPr>
          </c:dPt>
          <c:dPt>
            <c:idx val="3"/>
            <c:spPr>
              <a:solidFill>
                <a:srgbClr val="CCFFFF"/>
              </a:solidFill>
              <a:ln w="12688">
                <a:solidFill>
                  <a:srgbClr val="000000"/>
                </a:solidFill>
                <a:prstDash val="solid"/>
              </a:ln>
            </c:spPr>
          </c:dPt>
          <c:dPt>
            <c:idx val="4"/>
            <c:spPr>
              <a:solidFill>
                <a:srgbClr val="660066"/>
              </a:solidFill>
              <a:ln w="12688">
                <a:solidFill>
                  <a:srgbClr val="000000"/>
                </a:solidFill>
                <a:prstDash val="solid"/>
              </a:ln>
            </c:spPr>
          </c:dPt>
          <c:dPt>
            <c:idx val="5"/>
            <c:spPr>
              <a:solidFill>
                <a:srgbClr val="FF8080"/>
              </a:solidFill>
              <a:ln w="12688">
                <a:solidFill>
                  <a:srgbClr val="000000"/>
                </a:solidFill>
                <a:prstDash val="solid"/>
              </a:ln>
            </c:spPr>
          </c:dPt>
          <c:dLbls>
            <c:dLbl>
              <c:idx val="0"/>
              <c:layout>
                <c:manualLayout>
                  <c:x val="5.9051150934767163E-2"/>
                  <c:y val="-0.17446020986463909"/>
                </c:manualLayout>
              </c:layout>
              <c:tx>
                <c:rich>
                  <a:bodyPr/>
                  <a:lstStyle/>
                  <a:p>
                    <a:pPr>
                      <a:defRPr sz="899" b="0" i="0" u="none" strike="noStrike" baseline="0">
                        <a:solidFill>
                          <a:srgbClr val="000000"/>
                        </a:solidFill>
                        <a:latin typeface="Arial"/>
                        <a:ea typeface="Arial"/>
                        <a:cs typeface="Arial"/>
                      </a:defRPr>
                    </a:pPr>
                    <a:r>
                      <a:rPr lang="en-US"/>
                      <a:t>Industry
26.6%</a:t>
                    </a:r>
                  </a:p>
                </c:rich>
              </c:tx>
              <c:spPr>
                <a:noFill/>
                <a:ln w="25375">
                  <a:noFill/>
                </a:ln>
              </c:spPr>
              <c:dLblPos val="bestFit"/>
            </c:dLbl>
            <c:dLbl>
              <c:idx val="1"/>
              <c:layout>
                <c:manualLayout>
                  <c:x val="5.0943738984498464E-2"/>
                  <c:y val="6.2427469139609094E-2"/>
                </c:manualLayout>
              </c:layout>
              <c:tx>
                <c:rich>
                  <a:bodyPr/>
                  <a:lstStyle/>
                  <a:p>
                    <a:pPr>
                      <a:defRPr sz="899" b="0" i="0" u="none" strike="noStrike" baseline="0">
                        <a:solidFill>
                          <a:srgbClr val="000000"/>
                        </a:solidFill>
                        <a:latin typeface="Arial"/>
                        <a:ea typeface="Arial"/>
                        <a:cs typeface="Arial"/>
                      </a:defRPr>
                    </a:pPr>
                    <a:r>
                      <a:rPr lang="en-US"/>
                      <a:t>Constrution
3.6%</a:t>
                    </a:r>
                  </a:p>
                </c:rich>
              </c:tx>
              <c:spPr>
                <a:noFill/>
                <a:ln w="25375">
                  <a:noFill/>
                </a:ln>
              </c:spPr>
              <c:dLblPos val="bestFit"/>
            </c:dLbl>
            <c:dLbl>
              <c:idx val="2"/>
              <c:layout>
                <c:manualLayout>
                  <c:x val="0.16077963711026191"/>
                  <c:y val="-1.9448260989501066E-2"/>
                </c:manualLayout>
              </c:layout>
              <c:tx>
                <c:rich>
                  <a:bodyPr/>
                  <a:lstStyle/>
                  <a:p>
                    <a:pPr>
                      <a:defRPr sz="899" b="0" i="0" u="none" strike="noStrike" baseline="0">
                        <a:solidFill>
                          <a:srgbClr val="000000"/>
                        </a:solidFill>
                        <a:latin typeface="Arial"/>
                        <a:ea typeface="Arial"/>
                        <a:cs typeface="Arial"/>
                      </a:defRPr>
                    </a:pPr>
                    <a:r>
                      <a:rPr lang="en-US"/>
                      <a:t>Internal Trade
37.7%</a:t>
                    </a:r>
                  </a:p>
                </c:rich>
              </c:tx>
              <c:spPr>
                <a:noFill/>
                <a:ln w="25375">
                  <a:noFill/>
                </a:ln>
              </c:spPr>
              <c:dLblPos val="bestFit"/>
            </c:dLbl>
            <c:dLbl>
              <c:idx val="3"/>
              <c:layout>
                <c:manualLayout>
                  <c:x val="-2.5567322315143276E-2"/>
                  <c:y val="-3.3766534241023265E-2"/>
                </c:manualLayout>
              </c:layout>
              <c:tx>
                <c:rich>
                  <a:bodyPr/>
                  <a:lstStyle/>
                  <a:p>
                    <a:pPr>
                      <a:defRPr sz="899" b="0" i="0" u="none" strike="noStrike" baseline="0">
                        <a:solidFill>
                          <a:srgbClr val="000000"/>
                        </a:solidFill>
                        <a:latin typeface="Arial"/>
                        <a:ea typeface="Arial"/>
                        <a:cs typeface="Arial"/>
                      </a:defRPr>
                    </a:pPr>
                    <a:r>
                      <a:rPr lang="en-US"/>
                      <a:t>Services
19.7%</a:t>
                    </a:r>
                  </a:p>
                </c:rich>
              </c:tx>
              <c:spPr>
                <a:noFill/>
                <a:ln w="25375">
                  <a:noFill/>
                </a:ln>
              </c:spPr>
              <c:dLblPos val="bestFit"/>
            </c:dLbl>
            <c:dLbl>
              <c:idx val="4"/>
              <c:layout>
                <c:manualLayout>
                  <c:x val="-4.1801533680433864E-2"/>
                  <c:y val="-0.10206693380489087"/>
                </c:manualLayout>
              </c:layout>
              <c:tx>
                <c:rich>
                  <a:bodyPr/>
                  <a:lstStyle/>
                  <a:p>
                    <a:pPr>
                      <a:defRPr sz="899" b="0" i="0" u="none" strike="noStrike" baseline="0">
                        <a:solidFill>
                          <a:srgbClr val="000000"/>
                        </a:solidFill>
                        <a:latin typeface="Arial"/>
                        <a:ea typeface="Arial"/>
                        <a:cs typeface="Arial"/>
                      </a:defRPr>
                    </a:pPr>
                    <a:r>
                      <a:rPr lang="en-US"/>
                      <a:t>Transport, Storage
1.7%</a:t>
                    </a:r>
                  </a:p>
                </c:rich>
              </c:tx>
              <c:spPr>
                <a:noFill/>
                <a:ln w="25375">
                  <a:noFill/>
                </a:ln>
              </c:spPr>
              <c:dLblPos val="bestFit"/>
            </c:dLbl>
            <c:dLbl>
              <c:idx val="5"/>
              <c:layout>
                <c:manualLayout>
                  <c:x val="0.13904075505389249"/>
                  <c:y val="-0.16486243921024721"/>
                </c:manualLayout>
              </c:layout>
              <c:tx>
                <c:rich>
                  <a:bodyPr/>
                  <a:lstStyle/>
                  <a:p>
                    <a:pPr>
                      <a:defRPr sz="899" b="0" i="0" u="none" strike="noStrike" baseline="0">
                        <a:solidFill>
                          <a:srgbClr val="000000"/>
                        </a:solidFill>
                        <a:latin typeface="Arial"/>
                        <a:ea typeface="Arial"/>
                        <a:cs typeface="Arial"/>
                      </a:defRPr>
                    </a:pPr>
                    <a:r>
                      <a:rPr lang="en-US"/>
                      <a:t>Information &amp; Communication
10.7%</a:t>
                    </a:r>
                  </a:p>
                </c:rich>
              </c:tx>
              <c:spPr>
                <a:noFill/>
                <a:ln w="25375">
                  <a:noFill/>
                </a:ln>
              </c:spPr>
              <c:dLblPos val="bestFit"/>
            </c:dLbl>
            <c:numFmt formatCode="0.0%" sourceLinked="0"/>
            <c:spPr>
              <a:noFill/>
              <a:ln w="25375">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Industry</c:v>
                </c:pt>
                <c:pt idx="1">
                  <c:v>Constrution</c:v>
                </c:pt>
                <c:pt idx="2">
                  <c:v>Internal Trade</c:v>
                </c:pt>
                <c:pt idx="3">
                  <c:v>Services</c:v>
                </c:pt>
                <c:pt idx="4">
                  <c:v>Transport, Storage</c:v>
                </c:pt>
                <c:pt idx="5">
                  <c:v>Information &amp;Communication</c:v>
                </c:pt>
              </c:strCache>
            </c:strRef>
          </c:cat>
          <c:val>
            <c:numRef>
              <c:f>Sheet1!$B$2:$G$2</c:f>
              <c:numCache>
                <c:formatCode>General</c:formatCode>
                <c:ptCount val="6"/>
                <c:pt idx="0">
                  <c:v>26.6</c:v>
                </c:pt>
                <c:pt idx="1">
                  <c:v>3.6</c:v>
                </c:pt>
                <c:pt idx="2">
                  <c:v>37.700000000000003</c:v>
                </c:pt>
                <c:pt idx="3">
                  <c:v>19.7</c:v>
                </c:pt>
                <c:pt idx="4">
                  <c:v>1.7</c:v>
                </c:pt>
                <c:pt idx="5">
                  <c:v>10.7</c:v>
                </c:pt>
              </c:numCache>
            </c:numRef>
          </c:val>
        </c:ser>
        <c:dLbls>
          <c:showCatName val="1"/>
          <c:showPercent val="1"/>
        </c:dLbls>
      </c:pie3DChart>
      <c:spPr>
        <a:noFill/>
        <a:ln w="25375">
          <a:noFill/>
        </a:ln>
      </c:spPr>
    </c:plotArea>
    <c:plotVisOnly val="1"/>
    <c:dispBlanksAs val="zero"/>
  </c:chart>
  <c:spPr>
    <a:noFill/>
    <a:ln w="3172">
      <a:solidFill>
        <a:srgbClr val="000000"/>
      </a:solidFill>
      <a:prstDash val="solid"/>
    </a:ln>
  </c:spPr>
  <c:txPr>
    <a:bodyPr/>
    <a:lstStyle/>
    <a:p>
      <a:pPr>
        <a:defRPr sz="1024"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D0B16-14E4-455B-8A72-D1851842D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2348</Words>
  <Characters>13387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15704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IBRAHIM</dc:creator>
  <cp:keywords/>
  <dc:description/>
  <cp:lastModifiedBy>salahmad</cp:lastModifiedBy>
  <cp:revision>21</cp:revision>
  <cp:lastPrinted>2011-10-31T10:09:00Z</cp:lastPrinted>
  <dcterms:created xsi:type="dcterms:W3CDTF">2011-10-26T07:15:00Z</dcterms:created>
  <dcterms:modified xsi:type="dcterms:W3CDTF">2011-10-31T10:11:00Z</dcterms:modified>
</cp:coreProperties>
</file>